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873F76" w:rsidR="00801893" w:rsidP="00801893" w:rsidRDefault="00801893" w14:paraId="70EE11B0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8CCAD75" wp14:editId="2F2709BE">
            <wp:extent cx="5867400" cy="818225"/>
            <wp:effectExtent l="0" t="0" r="0" b="1270"/>
            <wp:docPr id="2" name="Obrázok 2" descr="C:\Users\regina.huckova\AppData\Local\Microsoft\Windows\INetCache\Content.MSO\F82FA41.tmp">
              <a:extLst xmlns:a="http://schemas.openxmlformats.org/drawingml/2006/main">
                <a:ext uri="{FF2B5EF4-FFF2-40B4-BE49-F238E27FC236}">
                  <a16:creationId xmlns:a16="http://schemas.microsoft.com/office/drawing/2014/main" id="{EC2CD54A-0E4C-4F7E-BB68-F736C24CE5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052" cy="84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78298C50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6CF8D12C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207D656B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05A88B06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2DEA0DCB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071FE976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6E4BF6A2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7341897A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34440B6D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3177230C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42886404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9E76E8" w:rsidR="009E76E8" w:rsidP="009E76E8" w:rsidRDefault="00801893" w14:paraId="0571D36F" w14:textId="02B42411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  <w:t xml:space="preserve">Metodika </w:t>
      </w:r>
      <w:r w:rsidRPr="00873F76" w:rsidR="007D7267"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  <w:t xml:space="preserve">k výučbe </w:t>
      </w:r>
      <w:r w:rsidRPr="00873F76" w:rsidR="006D5869"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  <w:t>predmetu</w:t>
      </w:r>
      <w:r w:rsidRPr="00873F76" w:rsidR="00873F76"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  <w:t xml:space="preserve"> - </w:t>
      </w:r>
    </w:p>
    <w:p w:rsidR="009E76E8" w:rsidP="00801893" w:rsidRDefault="009E76E8" w14:paraId="14E07C2A" w14:textId="5441280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</w:pPr>
      <w:r w:rsidRPr="009E76E8"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  <w:t>Právo kybernetickej bezpečnosti a</w:t>
      </w:r>
      <w:r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  <w:t> </w:t>
      </w:r>
      <w:proofErr w:type="spellStart"/>
      <w:r w:rsidRPr="009E76E8"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  <w:t>kyberkriminality</w:t>
      </w:r>
      <w:proofErr w:type="spellEnd"/>
    </w:p>
    <w:p w:rsidRPr="00873F76" w:rsidR="009E76E8" w:rsidP="00801893" w:rsidRDefault="009E76E8" w14:paraId="2A0E81E0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44"/>
          <w:szCs w:val="56"/>
          <w:lang w:eastAsia="sk-SK"/>
        </w:rPr>
      </w:pPr>
    </w:p>
    <w:p w:rsidRPr="00873F76" w:rsidR="007D7267" w:rsidP="00801893" w:rsidRDefault="007D7267" w14:paraId="7AC904F7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56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bCs/>
          <w:sz w:val="28"/>
          <w:szCs w:val="56"/>
          <w:lang w:eastAsia="sk-SK"/>
        </w:rPr>
        <w:t xml:space="preserve">v rámci magisterského študijného programu Aplikovaná informatika </w:t>
      </w:r>
    </w:p>
    <w:p w:rsidRPr="00873F76" w:rsidR="007D7267" w:rsidP="00801893" w:rsidRDefault="007D7267" w14:paraId="0CD0680D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4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bCs/>
          <w:sz w:val="24"/>
          <w:szCs w:val="56"/>
          <w:lang w:eastAsia="sk-SK"/>
        </w:rPr>
        <w:t xml:space="preserve">(aktivita A2 </w:t>
      </w:r>
      <w:r w:rsidRPr="00873F76">
        <w:rPr>
          <w:rFonts w:ascii="Times New Roman" w:hAnsi="Times New Roman" w:eastAsia="Times New Roman" w:cs="Times New Roman"/>
          <w:b/>
          <w:bCs/>
          <w:sz w:val="28"/>
          <w:szCs w:val="56"/>
          <w:lang w:eastAsia="sk-SK"/>
        </w:rPr>
        <w:t xml:space="preserve">- </w:t>
      </w:r>
      <w:r w:rsidRPr="00873F76">
        <w:rPr>
          <w:rStyle w:val="normaltextrun"/>
          <w:rFonts w:ascii="Times New Roman" w:hAnsi="Times New Roman" w:cs="Times New Roman"/>
          <w:b/>
          <w:bCs/>
          <w:color w:val="000000"/>
          <w:bdr w:val="none" w:color="auto" w:sz="0" w:space="0" w:frame="1"/>
        </w:rPr>
        <w:t xml:space="preserve">Tvorba metodík a vzdelávacích materiálov pre účely vzdelávania v oblasti kybernetickej a informačnej bezpečnosti) </w:t>
      </w:r>
    </w:p>
    <w:p w:rsidRPr="00873F76" w:rsidR="00801893" w:rsidP="00801893" w:rsidRDefault="00801893" w14:paraId="323478FD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22125994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35034A2C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5A4157CB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17D1F079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6C0310BF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4CA65178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23903998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6EFE3D41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801893" w14:paraId="2A80D9EE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</w:p>
    <w:p w:rsidRPr="00873F76" w:rsidR="00801893" w:rsidP="00801893" w:rsidRDefault="00801893" w14:paraId="2C3547EB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</w:p>
    <w:p w:rsidRPr="00873F76" w:rsidR="00801893" w:rsidP="00801893" w:rsidRDefault="00801893" w14:paraId="1314CEA7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</w:p>
    <w:p w:rsidRPr="00873F76" w:rsidR="00801893" w:rsidP="00801893" w:rsidRDefault="00801893" w14:paraId="20488CB3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</w:p>
    <w:p w:rsidRPr="00873F76" w:rsidR="00801893" w:rsidP="00801893" w:rsidRDefault="00801893" w14:paraId="1A4A7311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</w:p>
    <w:p w:rsidRPr="00873F76" w:rsidR="00801893" w:rsidP="00801893" w:rsidRDefault="00801893" w14:paraId="352D03F5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</w:p>
    <w:p w:rsidRPr="00873F76" w:rsidR="007D7267" w:rsidP="00801893" w:rsidRDefault="007D7267" w14:paraId="670E58FA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</w:p>
    <w:p w:rsidRPr="00873F76" w:rsidR="007D7267" w:rsidP="00801893" w:rsidRDefault="007D7267" w14:paraId="2C7858FF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</w:p>
    <w:p w:rsidRPr="00873F76" w:rsidR="007D7267" w:rsidP="00801893" w:rsidRDefault="007D7267" w14:paraId="1FFAF0E0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</w:p>
    <w:p w:rsidRPr="00873F76" w:rsidR="007D7267" w:rsidP="00801893" w:rsidRDefault="007D7267" w14:paraId="78F78ABA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</w:p>
    <w:p w:rsidRPr="00873F76" w:rsidR="007D7267" w:rsidP="00801893" w:rsidRDefault="007D7267" w14:paraId="4B91FB1B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</w:p>
    <w:p w:rsidRPr="00873F76" w:rsidR="00801893" w:rsidP="00801893" w:rsidRDefault="00801893" w14:paraId="3A5B0643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sz w:val="24"/>
          <w:szCs w:val="24"/>
          <w:lang w:eastAsia="sk-SK"/>
        </w:rPr>
        <w:t> </w:t>
      </w:r>
    </w:p>
    <w:p w:rsidRPr="00873F76" w:rsidR="00801893" w:rsidP="00801893" w:rsidRDefault="007D7267" w14:paraId="510C0ECE" w14:textId="38B21619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18"/>
          <w:szCs w:val="1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bCs/>
          <w:sz w:val="32"/>
          <w:szCs w:val="32"/>
          <w:lang w:eastAsia="sk-SK"/>
        </w:rPr>
        <w:t xml:space="preserve">Košice, </w:t>
      </w:r>
      <w:r w:rsidR="009E76E8">
        <w:rPr>
          <w:rFonts w:ascii="Times New Roman" w:hAnsi="Times New Roman" w:eastAsia="Times New Roman" w:cs="Times New Roman"/>
          <w:b/>
          <w:bCs/>
          <w:sz w:val="32"/>
          <w:szCs w:val="32"/>
          <w:lang w:eastAsia="sk-SK"/>
        </w:rPr>
        <w:t xml:space="preserve">marec </w:t>
      </w:r>
      <w:r w:rsidRPr="00873F76" w:rsidR="00801893">
        <w:rPr>
          <w:rFonts w:ascii="Times New Roman" w:hAnsi="Times New Roman" w:eastAsia="Times New Roman" w:cs="Times New Roman"/>
          <w:b/>
          <w:bCs/>
          <w:sz w:val="32"/>
          <w:szCs w:val="32"/>
          <w:lang w:eastAsia="sk-SK"/>
        </w:rPr>
        <w:t>202</w:t>
      </w:r>
      <w:r w:rsidR="009E76E8">
        <w:rPr>
          <w:rFonts w:ascii="Times New Roman" w:hAnsi="Times New Roman" w:eastAsia="Times New Roman" w:cs="Times New Roman"/>
          <w:b/>
          <w:bCs/>
          <w:sz w:val="32"/>
          <w:szCs w:val="32"/>
          <w:lang w:eastAsia="sk-SK"/>
        </w:rPr>
        <w:t>6</w:t>
      </w:r>
      <w:r w:rsidRPr="00873F76" w:rsidR="00801893">
        <w:rPr>
          <w:rFonts w:ascii="Times New Roman" w:hAnsi="Times New Roman" w:eastAsia="Times New Roman" w:cs="Times New Roman"/>
          <w:sz w:val="32"/>
          <w:szCs w:val="32"/>
          <w:lang w:eastAsia="sk-SK"/>
        </w:rPr>
        <w:t> </w:t>
      </w:r>
    </w:p>
    <w:p w:rsidRPr="00873F76" w:rsidR="00801893" w:rsidP="00801893" w:rsidRDefault="00801893" w14:paraId="56A0E634" w14:textId="7777777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:rsidRPr="00873F76" w:rsidR="00801893" w:rsidP="00801893" w:rsidRDefault="00801893" w14:paraId="75AC2BE9" w14:textId="7777777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:rsidRPr="00873F76" w:rsidR="00801893" w:rsidP="00801893" w:rsidRDefault="00801893" w14:paraId="691D6D5F" w14:textId="7777777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:rsidRPr="00873F76" w:rsidR="007D7267" w:rsidP="00801893" w:rsidRDefault="007D7267" w14:paraId="28F9CCB9" w14:textId="7777777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  <w:r w:rsidRPr="00873F76">
        <w:rPr>
          <w:rFonts w:ascii="Times New Roman" w:hAnsi="Times New Roman" w:cs="Times New Roman"/>
          <w:noProof/>
          <w:lang w:eastAsia="sk-SK"/>
        </w:rPr>
        <w:lastRenderedPageBreak/>
        <w:drawing>
          <wp:inline distT="0" distB="0" distL="0" distR="0" wp14:anchorId="07AD8642" wp14:editId="2704495A">
            <wp:extent cx="5760720" cy="803009"/>
            <wp:effectExtent l="0" t="0" r="0" b="0"/>
            <wp:docPr id="3" name="Obrázok 3" descr="C:\Users\regina.huckova\AppData\Local\Microsoft\Windows\INetCache\Content.MSO\F82FA41.tmp">
              <a:extLst xmlns:a="http://schemas.openxmlformats.org/drawingml/2006/main">
                <a:ext uri="{FF2B5EF4-FFF2-40B4-BE49-F238E27FC236}">
                  <a16:creationId xmlns:a16="http://schemas.microsoft.com/office/drawing/2014/main" id="{3FF61D55-7000-49CD-8CD2-279609F426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.huckova\AppData\Local\Microsoft\Windows\INetCache\Content.MSO\F82FA4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73F76" w:rsidR="007D7267" w:rsidP="00801893" w:rsidRDefault="007D7267" w14:paraId="122FAEAD" w14:textId="7777777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:rsidRPr="00873F76" w:rsidR="00801893" w:rsidP="00801893" w:rsidRDefault="00801893" w14:paraId="4A4CD1AD" w14:textId="7777777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lang w:eastAsia="sk-SK"/>
        </w:rPr>
      </w:pPr>
    </w:p>
    <w:p w:rsidRPr="00873F76" w:rsidR="007D7267" w:rsidP="007D7267" w:rsidRDefault="007D7267" w14:paraId="0014C7D9" w14:textId="77777777">
      <w:pPr>
        <w:spacing w:after="0" w:line="240" w:lineRule="auto"/>
        <w:textAlignment w:val="baseline"/>
        <w:rPr>
          <w:rFonts w:ascii="Times New Roman" w:hAnsi="Times New Roman" w:cs="Times New Roman"/>
          <w:noProof/>
          <w:lang w:eastAsia="sk-SK"/>
        </w:rPr>
      </w:pPr>
    </w:p>
    <w:p w:rsidRPr="009E76E8" w:rsidR="009E76E8" w:rsidP="007D7267" w:rsidRDefault="00801893" w14:paraId="4F8DD3A5" w14:textId="3FC6C717">
      <w:pPr>
        <w:spacing w:after="0" w:line="240" w:lineRule="auto"/>
        <w:textAlignment w:val="baseline"/>
        <w:rPr>
          <w:rFonts w:ascii="Times New Roman" w:hAnsi="Times New Roman" w:cs="Times New Roman"/>
          <w:bCs/>
          <w:noProof/>
          <w:sz w:val="28"/>
          <w:szCs w:val="28"/>
          <w:lang w:eastAsia="sk-SK"/>
        </w:rPr>
      </w:pPr>
      <w:r w:rsidRPr="00873F7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Názov predmetu:</w:t>
      </w:r>
      <w:r w:rsidRPr="00873F76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 xml:space="preserve"> </w:t>
      </w:r>
      <w:r w:rsidRPr="009E76E8" w:rsidR="009E76E8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>Právo kybernetickej bezpečnosti a kyberkriminality</w:t>
      </w:r>
    </w:p>
    <w:p w:rsidRPr="009E76E8" w:rsidR="009E76E8" w:rsidP="007D7267" w:rsidRDefault="007D7267" w14:paraId="21C9093B" w14:textId="465F4152">
      <w:pPr>
        <w:spacing w:after="0" w:line="240" w:lineRule="auto"/>
        <w:textAlignment w:val="baseline"/>
        <w:rPr>
          <w:rFonts w:ascii="Times New Roman" w:hAnsi="Times New Roman" w:cs="Times New Roman"/>
          <w:bCs/>
          <w:noProof/>
          <w:sz w:val="28"/>
          <w:szCs w:val="28"/>
          <w:lang w:eastAsia="sk-SK"/>
        </w:rPr>
      </w:pPr>
      <w:r w:rsidRPr="00873F76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Kód predmetu: </w:t>
      </w:r>
      <w:r w:rsidRPr="009E76E8" w:rsidR="009E76E8">
        <w:rPr>
          <w:rFonts w:ascii="Times New Roman" w:hAnsi="Times New Roman" w:cs="Times New Roman"/>
          <w:bCs/>
          <w:noProof/>
          <w:sz w:val="28"/>
          <w:szCs w:val="28"/>
          <w:lang w:eastAsia="sk-SK"/>
        </w:rPr>
        <w:t>KOPaHP/PKBaK/25</w:t>
      </w:r>
    </w:p>
    <w:p w:rsidRPr="00873F76" w:rsidR="00801893" w:rsidP="00801893" w:rsidRDefault="00801893" w14:paraId="54369238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  <w:t>  </w:t>
      </w:r>
    </w:p>
    <w:p w:rsidRPr="00873F76" w:rsidR="007D7267" w:rsidP="00801893" w:rsidRDefault="007D7267" w14:paraId="4C94481B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eastAsia="sk-SK"/>
        </w:rPr>
      </w:pPr>
    </w:p>
    <w:p w:rsidRPr="00873F76" w:rsidR="00801893" w:rsidP="00801893" w:rsidRDefault="00801893" w14:paraId="6F9F24DF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bCs/>
          <w:sz w:val="28"/>
          <w:szCs w:val="28"/>
          <w:lang w:eastAsia="sk-SK"/>
        </w:rPr>
        <w:t xml:space="preserve">Krátka anotácia predmetu: </w:t>
      </w:r>
    </w:p>
    <w:p w:rsidRPr="00873F76" w:rsidR="009E76E8" w:rsidP="00801893" w:rsidRDefault="009E76E8" w14:paraId="122834A6" w14:textId="319BF53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</w:pPr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Predmet poskytuje komplexný pohľad na kybernetickú bezpečnosť z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 právneho hľadiska</w:t>
      </w:r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. Zameriava sa na pochopenie základných princípov ochrany informačných systémov, kybernetických hrozieb a bezpečnostných incidentov, ako aj na právny rámec ich regulácie na úrovni Európskej únie a Slovenskej republiky. Študenti sa oboznámia s fungovaním subjektov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 v oblasti</w:t>
      </w:r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 kybernetickej bezpečnosti vrátane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jednotiek </w:t>
      </w:r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CSIRT, s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 implementáciou bezpečnostných opatrení ako aj s rôznymi právnymi inštitútmi (napr. riešenie a hlásenie kybernetických bezpečnostných incidentov, blokovanie škodlivej aktivity).</w:t>
      </w:r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Súčasne sa </w:t>
      </w:r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p</w:t>
      </w:r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redmet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zameriava na špecifickú skupinu trestnej činnosti, a to na kybernetickú kriminalitu. Študenti majú možnosť sa oboznámiť s hmotnoprávnymi a procesnoprávnymi aspektami tejto problematiky, najmä s konkrétnymi trestnými činmi a spôsobmi ich vyšetrovania. </w:t>
      </w:r>
    </w:p>
    <w:p w:rsidRPr="00873F76" w:rsidR="00801893" w:rsidP="00801893" w:rsidRDefault="00801893" w14:paraId="5CE80C50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sz w:val="24"/>
          <w:szCs w:val="24"/>
          <w:lang w:eastAsia="sk-SK"/>
        </w:rPr>
        <w:t> </w:t>
      </w:r>
    </w:p>
    <w:p w:rsidRPr="00873F76" w:rsidR="00801893" w:rsidP="00801893" w:rsidRDefault="00801893" w14:paraId="4D2D4EB3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bCs/>
          <w:sz w:val="28"/>
          <w:szCs w:val="28"/>
          <w:lang w:eastAsia="sk-SK"/>
        </w:rPr>
        <w:t>Cieľová skupina</w:t>
      </w:r>
      <w:r w:rsidRPr="00873F76" w:rsidR="007D7267"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  <w:t>:</w:t>
      </w:r>
    </w:p>
    <w:p w:rsidRPr="00873F76" w:rsidR="00873F76" w:rsidP="00801893" w:rsidRDefault="00873F76" w14:paraId="46685341" w14:textId="3743481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</w:pPr>
      <w:r w:rsidRPr="00873F76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Študenti magisterského štúdia programov aplikovanej informatiky a práva (</w:t>
      </w:r>
      <w:proofErr w:type="spellStart"/>
      <w:r w:rsid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AIm</w:t>
      </w:r>
      <w:proofErr w:type="spellEnd"/>
      <w:r w:rsid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,</w:t>
      </w:r>
      <w:r w:rsidRPr="00873F76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 P</w:t>
      </w:r>
      <w:r w:rsid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M2</w:t>
      </w:r>
      <w:r w:rsidRPr="00873F76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d).</w:t>
      </w:r>
    </w:p>
    <w:p w:rsidRPr="00873F76" w:rsidR="00801893" w:rsidP="00801893" w:rsidRDefault="00801893" w14:paraId="5E31099C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</w:p>
    <w:p w:rsidRPr="00873F76" w:rsidR="00801893" w:rsidP="00801893" w:rsidRDefault="00801893" w14:paraId="1A4A84AF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bCs/>
          <w:sz w:val="28"/>
          <w:szCs w:val="28"/>
          <w:lang w:eastAsia="sk-SK"/>
        </w:rPr>
        <w:t>Ciele vzdelávania</w:t>
      </w:r>
      <w:r w:rsidRPr="00873F76"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  <w:t> </w:t>
      </w:r>
    </w:p>
    <w:p w:rsidRPr="009E76E8" w:rsidR="009E76E8" w:rsidP="00801893" w:rsidRDefault="009E76E8" w14:paraId="614F9161" w14:textId="4CC6150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</w:pPr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 xml:space="preserve">Predmet sprostredkuje študentom poznatky z oblasti problematiky práva kybernetickej bezpečnosti a vyšetrovania </w:t>
      </w:r>
      <w:proofErr w:type="spellStart"/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kyberkriminality</w:t>
      </w:r>
      <w:proofErr w:type="spellEnd"/>
      <w:r w:rsidRPr="009E76E8">
        <w:rPr>
          <w:rFonts w:ascii="Times New Roman" w:hAnsi="Times New Roman" w:eastAsia="Times New Roman" w:cs="Times New Roman"/>
          <w:bCs/>
          <w:sz w:val="24"/>
          <w:szCs w:val="24"/>
          <w:lang w:eastAsia="sk-SK"/>
        </w:rPr>
        <w:t>. Študent nadobudne poznatky aj z ďalších oblastí súvisiacich s témou riešenia kybernetických bezpečnostných incidentov, bezpečnostných zraniteľností ako aj zaisťovania digitálnych stôp.</w:t>
      </w:r>
    </w:p>
    <w:p w:rsidRPr="00873F76" w:rsidR="009E76E8" w:rsidP="00801893" w:rsidRDefault="009E76E8" w14:paraId="5ABEAF7A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</w:p>
    <w:p w:rsidRPr="00873F76" w:rsidR="007D7267" w:rsidP="00801893" w:rsidRDefault="007D7267" w14:paraId="5B923DD3" w14:textId="1313AEE9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  <w:t xml:space="preserve">Stručná osnova predmetu: </w:t>
      </w:r>
    </w:p>
    <w:p w:rsidRPr="009E76E8" w:rsidR="009E76E8" w:rsidP="009E76E8" w:rsidRDefault="009E76E8" w14:paraId="72F7ABC5" w14:textId="59529F0C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Úvod do práva kybernetickej bezpečnosti, základné princípy,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kyberpriestor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Pr="009E76E8" w:rsidR="009E76E8" w:rsidP="009E76E8" w:rsidRDefault="009E76E8" w14:paraId="2285902A" w14:textId="37DECA9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Technické aspekty kybernetickej bezpečnosti, model informačnej bezpečnosti.</w:t>
      </w:r>
    </w:p>
    <w:p w:rsidRPr="009E76E8" w:rsidR="009E76E8" w:rsidP="009E76E8" w:rsidRDefault="009E76E8" w14:paraId="78F86ECD" w14:textId="720FF5DE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Základy právnej úpravy kybernetickej bezpečnosti na úrovni Európskej únie a v Slovenskej republike.</w:t>
      </w:r>
    </w:p>
    <w:p w:rsidRPr="009E76E8" w:rsidR="009E76E8" w:rsidP="009E76E8" w:rsidRDefault="009E76E8" w14:paraId="6DBF9C9D" w14:textId="0C4F55F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Subjekty v oblasti kybernetickej bezpečnosti, ich postavenie. Koncept bezpečnostných opatrení.</w:t>
      </w:r>
    </w:p>
    <w:p w:rsidRPr="009E76E8" w:rsidR="009E76E8" w:rsidP="009E76E8" w:rsidRDefault="009E76E8" w14:paraId="6AE833D6" w14:textId="2BEC2110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Kybernetické bezpečnostné incidenty, ich hlásenie a riešenie.</w:t>
      </w:r>
    </w:p>
    <w:p w:rsidRPr="009E76E8" w:rsidR="009E76E8" w:rsidP="009E76E8" w:rsidRDefault="009E76E8" w14:paraId="69197BDF" w14:textId="4BF0396E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Blokovanie v oblasti kybernetickej bezpečnosti. Bezpečnostné zraniteľnosti, ich životný cyklus a koordinované zverejňovanie zraniteľností.</w:t>
      </w:r>
    </w:p>
    <w:p w:rsidRPr="009E76E8" w:rsidR="009E76E8" w:rsidP="009E76E8" w:rsidRDefault="009E76E8" w14:paraId="11B1FFD8" w14:textId="48A3F80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Kybernetická bezpečnosť v kontexte iných právnych rámcov (ochrana osobných údajov, elektronické komunikácie, finančné služby).</w:t>
      </w:r>
    </w:p>
    <w:p w:rsidRPr="009E76E8" w:rsidR="009E76E8" w:rsidP="009E76E8" w:rsidRDefault="009E76E8" w14:paraId="74B0AF2C" w14:textId="5288290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Kybernetická bezpečnosť vo verejnej správe.</w:t>
      </w:r>
    </w:p>
    <w:p w:rsidRPr="009E76E8" w:rsidR="009E76E8" w:rsidP="009E76E8" w:rsidRDefault="009E76E8" w14:paraId="393D238B" w14:textId="613E14F0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Technická normalizácia a certifikácia v kybernetickej bezpečnosti.</w:t>
      </w:r>
    </w:p>
    <w:p w:rsidRPr="009E76E8" w:rsidR="009E76E8" w:rsidP="009E76E8" w:rsidRDefault="009E76E8" w14:paraId="79896F5F" w14:textId="470AC2B7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76E8">
        <w:rPr>
          <w:rFonts w:ascii="Times New Roman" w:hAnsi="Times New Roman" w:cs="Times New Roman"/>
          <w:sz w:val="24"/>
          <w:szCs w:val="24"/>
          <w:lang w:eastAsia="sk-SK"/>
        </w:rPr>
        <w:t>Úvod do kybernetickej kriminality.</w:t>
      </w:r>
    </w:p>
    <w:p w:rsidRPr="009E76E8" w:rsidR="009E76E8" w:rsidP="009E76E8" w:rsidRDefault="009E76E8" w14:paraId="28829496" w14:textId="475FF36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76E8">
        <w:rPr>
          <w:rFonts w:ascii="Times New Roman" w:hAnsi="Times New Roman" w:cs="Times New Roman"/>
          <w:sz w:val="24"/>
          <w:szCs w:val="24"/>
          <w:lang w:eastAsia="sk-SK"/>
        </w:rPr>
        <w:t>Vybrané trestné činy kybernetickej kriminality.</w:t>
      </w:r>
    </w:p>
    <w:p w:rsidRPr="009E76E8" w:rsidR="009E76E8" w:rsidP="009E76E8" w:rsidRDefault="009E76E8" w14:paraId="348B08BF" w14:textId="71EDB5A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 Ú</w:t>
      </w:r>
      <w:r w:rsidRPr="009E76E8">
        <w:rPr>
          <w:rFonts w:ascii="Times New Roman" w:hAnsi="Times New Roman" w:cs="Times New Roman"/>
          <w:sz w:val="24"/>
          <w:szCs w:val="24"/>
          <w:lang w:eastAsia="sk-SK"/>
        </w:rPr>
        <w:t>vod do vyšetrovania kybernetickej kriminality.</w:t>
      </w:r>
    </w:p>
    <w:p w:rsidRPr="009E76E8" w:rsidR="009E76E8" w:rsidP="009E76E8" w:rsidRDefault="009E76E8" w14:paraId="54DB6173" w14:textId="5A8315F1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76E8">
        <w:rPr>
          <w:rFonts w:ascii="Times New Roman" w:hAnsi="Times New Roman" w:cs="Times New Roman"/>
          <w:sz w:val="24"/>
          <w:szCs w:val="24"/>
          <w:lang w:eastAsia="sk-SK"/>
        </w:rPr>
        <w:t>Zaisťovanie digitálnych stôp a elektronické dôkazy.</w:t>
      </w:r>
    </w:p>
    <w:p w:rsidR="009E76E8" w:rsidP="00801893" w:rsidRDefault="009E76E8" w14:paraId="2920B810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</w:p>
    <w:p w:rsidRPr="00873F76" w:rsidR="009E76E8" w:rsidP="00801893" w:rsidRDefault="009E76E8" w14:paraId="6C2DE1B5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</w:p>
    <w:p w:rsidRPr="00873F76" w:rsidR="007D7267" w:rsidP="00801893" w:rsidRDefault="007D7267" w14:paraId="145AB6B3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  <w:t xml:space="preserve">Odporúčaná literatúra: </w:t>
      </w:r>
    </w:p>
    <w:p w:rsidRPr="00873F76" w:rsidR="007D7267" w:rsidP="00801893" w:rsidRDefault="007D7267" w14:paraId="771FABD8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</w:p>
    <w:p w:rsidRPr="009E76E8" w:rsidR="009E76E8" w:rsidP="009E76E8" w:rsidRDefault="009E76E8" w14:paraId="5460EAB0" w14:textId="7777777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76E8">
        <w:rPr>
          <w:rFonts w:ascii="Times New Roman" w:hAnsi="Times New Roman" w:cs="Times New Roman"/>
          <w:sz w:val="24"/>
          <w:szCs w:val="24"/>
          <w:lang w:eastAsia="sk-SK"/>
        </w:rPr>
        <w:t>Andraško, J., Mesarčík, M., Sokol, P.: Právo kybernetickej bezpečnosti. 1. vyd. Bratislava: Univerzita Komenského v Bratislave, Právnická fakulta, 2022.</w:t>
      </w:r>
    </w:p>
    <w:p w:rsidRPr="009E76E8" w:rsidR="009E76E8" w:rsidP="009E76E8" w:rsidRDefault="009E76E8" w14:paraId="2ED3C64B" w14:textId="7777777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Smejkal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, V. et al.: Právo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informačních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telekomunikačních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systémů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. 2. aktualizované a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rozšířené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vydání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. Praha :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C.H.Beck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>, 2004.</w:t>
      </w:r>
    </w:p>
    <w:p w:rsidRPr="009E76E8" w:rsidR="009E76E8" w:rsidP="009E76E8" w:rsidRDefault="009E76E8" w14:paraId="0D6AF069" w14:textId="7777777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Polčák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, R. et al.: Právo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informačních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technologií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. Praha: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Wolters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Kluwer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 ČR, 2018.</w:t>
      </w:r>
    </w:p>
    <w:p w:rsidRPr="009E76E8" w:rsidR="009E76E8" w:rsidP="009E76E8" w:rsidRDefault="009E76E8" w14:paraId="5A95925B" w14:textId="7777777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Ivor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, J., Polák, P., Záhora, J.: Trestné právo procesné I. Bratislava: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Wolters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E76E8">
        <w:rPr>
          <w:rFonts w:ascii="Times New Roman" w:hAnsi="Times New Roman" w:cs="Times New Roman"/>
          <w:sz w:val="24"/>
          <w:szCs w:val="24"/>
          <w:lang w:eastAsia="sk-SK"/>
        </w:rPr>
        <w:t>Kluwer</w:t>
      </w:r>
      <w:proofErr w:type="spellEnd"/>
      <w:r w:rsidRPr="009E76E8">
        <w:rPr>
          <w:rFonts w:ascii="Times New Roman" w:hAnsi="Times New Roman" w:cs="Times New Roman"/>
          <w:sz w:val="24"/>
          <w:szCs w:val="24"/>
          <w:lang w:eastAsia="sk-SK"/>
        </w:rPr>
        <w:t>, 2021.</w:t>
      </w:r>
    </w:p>
    <w:p w:rsidRPr="00873F76" w:rsidR="009E76E8" w:rsidP="00801893" w:rsidRDefault="009E76E8" w14:paraId="371E94C7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</w:p>
    <w:p w:rsidRPr="00873F76" w:rsidR="007D7267" w:rsidP="00801893" w:rsidRDefault="007D7267" w14:paraId="15106DDD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32"/>
          <w:szCs w:val="2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  <w:t xml:space="preserve">Vyučujúci: </w:t>
      </w:r>
    </w:p>
    <w:p w:rsidRPr="00873F76" w:rsidR="00873F76" w:rsidP="00873F76" w:rsidRDefault="00873F76" w14:paraId="0A629ADD" w14:textId="26569A0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doc. JUDr. Regina Hučková, PhD.</w:t>
      </w:r>
    </w:p>
    <w:p w:rsidRPr="00873F76" w:rsidR="00873F76" w:rsidP="00873F76" w:rsidRDefault="00873F76" w14:paraId="03DBBC6C" w14:textId="782C04D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doc. JUDr. Diana Treščáková, PhD.</w:t>
      </w:r>
    </w:p>
    <w:p w:rsidRPr="00873F76" w:rsidR="00873F76" w:rsidP="00873F76" w:rsidRDefault="00873F76" w14:paraId="1FD82E30" w14:textId="2445BA0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doc. RNDr. JUDr. Pavol Sokol, PhD. et PhD.</w:t>
      </w:r>
    </w:p>
    <w:p w:rsidR="00873F76" w:rsidP="00873F76" w:rsidRDefault="00873F76" w14:paraId="4370AEB2" w14:textId="4DF0B7D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3F76">
        <w:rPr>
          <w:rFonts w:ascii="Times New Roman" w:hAnsi="Times New Roman" w:cs="Times New Roman"/>
          <w:sz w:val="24"/>
          <w:szCs w:val="24"/>
          <w:lang w:eastAsia="sk-SK"/>
        </w:rPr>
        <w:t>JUDr. Laura Bachňáková Rózenfeldová, PhD.</w:t>
      </w:r>
    </w:p>
    <w:p w:rsidRPr="00873F76" w:rsidR="009E76E8" w:rsidP="00873F76" w:rsidRDefault="009E76E8" w14:paraId="7E265B65" w14:textId="413BAF49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prof. JUDr. Sergej </w:t>
      </w: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Romža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>, PhD.</w:t>
      </w:r>
    </w:p>
    <w:p w:rsidRPr="00873F76" w:rsidR="00801893" w:rsidP="00801893" w:rsidRDefault="00801893" w14:paraId="32537C72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</w:pPr>
      <w:r w:rsidRPr="00873F76"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  <w:t> </w:t>
      </w:r>
    </w:p>
    <w:p w:rsidRPr="00E03F05" w:rsidR="00677E9E" w:rsidP="00E03F05" w:rsidRDefault="00801893" w14:paraId="74A221E6" w14:textId="0D3433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73F76">
        <w:rPr>
          <w:rFonts w:ascii="Times New Roman" w:hAnsi="Times New Roman" w:eastAsia="Times New Roman" w:cs="Times New Roman"/>
          <w:b/>
          <w:sz w:val="28"/>
          <w:szCs w:val="28"/>
          <w:lang w:eastAsia="sk-SK"/>
        </w:rPr>
        <w:t> </w:t>
      </w:r>
    </w:p>
    <w:p w:rsidRPr="00E03F05" w:rsidR="00873F76" w:rsidP="00873F76" w:rsidRDefault="00873F76" w14:paraId="7B94EDA7" w14:textId="38E999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F05">
        <w:rPr>
          <w:rFonts w:ascii="Times New Roman" w:hAnsi="Times New Roman" w:cs="Times New Roman"/>
          <w:b/>
          <w:bCs/>
          <w:sz w:val="28"/>
          <w:szCs w:val="28"/>
        </w:rPr>
        <w:t>Detailná osnova predmetu</w:t>
      </w:r>
    </w:p>
    <w:p w:rsidRPr="00E03F05" w:rsidR="00873F76" w:rsidP="00873F76" w:rsidRDefault="00873F76" w14:paraId="1EDD7C8F" w14:textId="77777777">
      <w:pPr>
        <w:jc w:val="both"/>
        <w:rPr>
          <w:rFonts w:ascii="Times New Roman" w:hAnsi="Times New Roman" w:cs="Times New Roman"/>
          <w:b/>
          <w:bCs/>
        </w:rPr>
      </w:pPr>
    </w:p>
    <w:p w:rsidRPr="00E03F05" w:rsidR="00685BB6" w:rsidP="00685BB6" w:rsidRDefault="00685BB6" w14:paraId="7B50BAD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1: Úvod do kybernetickej bezpečnosti</w:t>
      </w:r>
    </w:p>
    <w:p w:rsidRPr="00E03F05" w:rsidR="00685BB6" w:rsidP="00685BB6" w:rsidRDefault="00685BB6" w14:paraId="631D942A" w14:textId="4904659F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Základné pojmy, princípy a modely kybernetickej a informačnej bezpečnosti. Prepojenie ľudí, procesov a technológií.</w:t>
      </w:r>
    </w:p>
    <w:p w:rsidRPr="00E03F05" w:rsidR="00685BB6" w:rsidP="00685BB6" w:rsidRDefault="00685BB6" w14:paraId="00C9EE0C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03F05" w:rsidR="00685BB6" w:rsidP="00685BB6" w:rsidRDefault="00685BB6" w14:paraId="5DBDED38" w14:textId="4395A769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CIA triáda (dôvernosť, integrita, dostupnosť)</w:t>
      </w:r>
      <w:r w:rsidRPr="00E03F05" w:rsidR="00592869">
        <w:rPr>
          <w:rFonts w:ascii="Times New Roman" w:hAnsi="Times New Roman" w:cs="Times New Roman"/>
        </w:rPr>
        <w:t>,</w:t>
      </w:r>
    </w:p>
    <w:p w:rsidRPr="00592869" w:rsidR="00592869" w:rsidP="00592869" w:rsidRDefault="00592869" w14:paraId="5B6ACF90" w14:textId="4F2CE700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k</w:t>
      </w:r>
      <w:r w:rsidRPr="00592869">
        <w:rPr>
          <w:rFonts w:ascii="Times New Roman" w:hAnsi="Times New Roman" w:cs="Times New Roman"/>
        </w:rPr>
        <w:t>ybernetická bezpečnosť ako proces (ľudia – procesy – technológie)</w:t>
      </w:r>
      <w:r w:rsidRPr="00E03F05">
        <w:rPr>
          <w:rFonts w:ascii="Times New Roman" w:hAnsi="Times New Roman" w:cs="Times New Roman"/>
        </w:rPr>
        <w:t>,</w:t>
      </w:r>
    </w:p>
    <w:p w:rsidRPr="00592869" w:rsidR="00592869" w:rsidP="00592869" w:rsidRDefault="00592869" w14:paraId="2BA9A9FF" w14:textId="2C85D7A9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k</w:t>
      </w:r>
      <w:r w:rsidRPr="00592869">
        <w:rPr>
          <w:rFonts w:ascii="Times New Roman" w:hAnsi="Times New Roman" w:cs="Times New Roman"/>
        </w:rPr>
        <w:t>ybernetické hrozby</w:t>
      </w:r>
      <w:r w:rsidRPr="00E03F05">
        <w:rPr>
          <w:rFonts w:ascii="Times New Roman" w:hAnsi="Times New Roman" w:cs="Times New Roman"/>
        </w:rPr>
        <w:t>,</w:t>
      </w:r>
      <w:r w:rsidRPr="00592869">
        <w:rPr>
          <w:rFonts w:ascii="Times New Roman" w:hAnsi="Times New Roman" w:cs="Times New Roman"/>
        </w:rPr>
        <w:t xml:space="preserve"> </w:t>
      </w:r>
    </w:p>
    <w:p w:rsidRPr="00E03F05" w:rsidR="00592869" w:rsidP="00592869" w:rsidRDefault="00592869" w14:paraId="181A5014" w14:textId="73514DAF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ú</w:t>
      </w:r>
      <w:r w:rsidRPr="00E03F05">
        <w:rPr>
          <w:rFonts w:ascii="Times New Roman" w:hAnsi="Times New Roman" w:cs="Times New Roman"/>
        </w:rPr>
        <w:t>vod do riadenia bezpečnosti (PDCA, ISMS)</w:t>
      </w:r>
      <w:r w:rsidRPr="00E03F05">
        <w:rPr>
          <w:rFonts w:ascii="Times New Roman" w:hAnsi="Times New Roman" w:cs="Times New Roman"/>
        </w:rPr>
        <w:t>.</w:t>
      </w:r>
    </w:p>
    <w:p w:rsidRPr="00E03F05" w:rsidR="00685BB6" w:rsidP="00685BB6" w:rsidRDefault="00685BB6" w14:paraId="39E7A63F" w14:textId="5443FF33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prednáška, prípadová štúdia, diskusia.</w:t>
      </w:r>
    </w:p>
    <w:p w:rsidRPr="00E03F05" w:rsidR="00685BB6" w:rsidP="00685BB6" w:rsidRDefault="00685BB6" w14:paraId="06E194E9" w14:textId="234D8189">
      <w:pPr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171A4FD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2: Právna úprava kybernetickej bezpečnosti</w:t>
      </w:r>
    </w:p>
    <w:p w:rsidRPr="00E03F05" w:rsidR="00685BB6" w:rsidP="00685BB6" w:rsidRDefault="00685BB6" w14:paraId="6775B07D" w14:textId="59F01781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Právny rámec na úrovni E</w:t>
      </w:r>
      <w:r w:rsidRPr="00E03F05" w:rsidR="00F233D3">
        <w:rPr>
          <w:rFonts w:ascii="Times New Roman" w:hAnsi="Times New Roman" w:cs="Times New Roman"/>
        </w:rPr>
        <w:t>urópskej únie</w:t>
      </w:r>
      <w:r w:rsidRPr="00E03F05">
        <w:rPr>
          <w:rFonts w:ascii="Times New Roman" w:hAnsi="Times New Roman" w:cs="Times New Roman"/>
        </w:rPr>
        <w:t xml:space="preserve"> a</w:t>
      </w:r>
      <w:r w:rsidRPr="00E03F05" w:rsidR="00F233D3">
        <w:rPr>
          <w:rFonts w:ascii="Times New Roman" w:hAnsi="Times New Roman" w:cs="Times New Roman"/>
        </w:rPr>
        <w:t> </w:t>
      </w:r>
      <w:r w:rsidRPr="00E03F05">
        <w:rPr>
          <w:rFonts w:ascii="Times New Roman" w:hAnsi="Times New Roman" w:cs="Times New Roman"/>
        </w:rPr>
        <w:t>S</w:t>
      </w:r>
      <w:r w:rsidRPr="00E03F05" w:rsidR="00F233D3">
        <w:rPr>
          <w:rFonts w:ascii="Times New Roman" w:hAnsi="Times New Roman" w:cs="Times New Roman"/>
        </w:rPr>
        <w:t xml:space="preserve">lovenskej </w:t>
      </w:r>
      <w:r w:rsidRPr="00E03F05">
        <w:rPr>
          <w:rFonts w:ascii="Times New Roman" w:hAnsi="Times New Roman" w:cs="Times New Roman"/>
        </w:rPr>
        <w:t>R</w:t>
      </w:r>
      <w:r w:rsidRPr="00E03F05" w:rsidR="00F233D3">
        <w:rPr>
          <w:rFonts w:ascii="Times New Roman" w:hAnsi="Times New Roman" w:cs="Times New Roman"/>
        </w:rPr>
        <w:t>epubliky</w:t>
      </w:r>
      <w:r w:rsidRPr="00E03F05">
        <w:rPr>
          <w:rFonts w:ascii="Times New Roman" w:hAnsi="Times New Roman" w:cs="Times New Roman"/>
        </w:rPr>
        <w:t xml:space="preserve">. Základné princípy </w:t>
      </w:r>
      <w:r w:rsidRPr="00E03F05" w:rsidR="00F233D3">
        <w:rPr>
          <w:rFonts w:ascii="Times New Roman" w:hAnsi="Times New Roman" w:cs="Times New Roman"/>
        </w:rPr>
        <w:t xml:space="preserve">právnej </w:t>
      </w:r>
      <w:r w:rsidRPr="00E03F05">
        <w:rPr>
          <w:rFonts w:ascii="Times New Roman" w:hAnsi="Times New Roman" w:cs="Times New Roman"/>
        </w:rPr>
        <w:t>regulácie.</w:t>
      </w:r>
    </w:p>
    <w:p w:rsidRPr="00E03F05" w:rsidR="00685BB6" w:rsidP="00685BB6" w:rsidRDefault="00685BB6" w14:paraId="29008CE5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03F05" w:rsidR="00685BB6" w:rsidP="00685BB6" w:rsidRDefault="00F233D3" w14:paraId="1529ECBC" w14:textId="46F50717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lastRenderedPageBreak/>
        <w:t xml:space="preserve">Európska právna úprava – NIS, </w:t>
      </w:r>
      <w:r w:rsidRPr="00E03F05" w:rsidR="00685BB6">
        <w:rPr>
          <w:rFonts w:ascii="Times New Roman" w:hAnsi="Times New Roman" w:cs="Times New Roman"/>
        </w:rPr>
        <w:t xml:space="preserve">NIS2, GDPR, </w:t>
      </w:r>
      <w:r w:rsidRPr="00E03F05">
        <w:rPr>
          <w:rFonts w:ascii="Times New Roman" w:hAnsi="Times New Roman" w:cs="Times New Roman"/>
        </w:rPr>
        <w:t xml:space="preserve">CRA, </w:t>
      </w:r>
    </w:p>
    <w:p w:rsidRPr="00E03F05" w:rsidR="00685BB6" w:rsidP="00685BB6" w:rsidRDefault="00C900EF" w14:paraId="046B9CFA" w14:textId="7C21BF7D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 xml:space="preserve">Slovenská právna úprava - </w:t>
      </w:r>
      <w:proofErr w:type="spellStart"/>
      <w:r w:rsidRPr="00E03F05" w:rsidR="00685BB6">
        <w:rPr>
          <w:rFonts w:ascii="Times New Roman" w:hAnsi="Times New Roman" w:cs="Times New Roman"/>
        </w:rPr>
        <w:t>ZoKB</w:t>
      </w:r>
      <w:proofErr w:type="spellEnd"/>
      <w:r w:rsidRPr="00E03F05" w:rsidR="00685BB6">
        <w:rPr>
          <w:rFonts w:ascii="Times New Roman" w:hAnsi="Times New Roman" w:cs="Times New Roman"/>
        </w:rPr>
        <w:t xml:space="preserve"> a</w:t>
      </w:r>
      <w:r w:rsidRPr="00E03F05" w:rsidR="00D07F6E">
        <w:rPr>
          <w:rFonts w:ascii="Times New Roman" w:hAnsi="Times New Roman" w:cs="Times New Roman"/>
        </w:rPr>
        <w:t> </w:t>
      </w:r>
      <w:proofErr w:type="spellStart"/>
      <w:r w:rsidRPr="00E03F05" w:rsidR="00685BB6">
        <w:rPr>
          <w:rFonts w:ascii="Times New Roman" w:hAnsi="Times New Roman" w:cs="Times New Roman"/>
        </w:rPr>
        <w:t>ZoITVS</w:t>
      </w:r>
      <w:proofErr w:type="spellEnd"/>
      <w:r w:rsidRPr="00E03F05" w:rsidR="00D07F6E">
        <w:rPr>
          <w:rFonts w:ascii="Times New Roman" w:hAnsi="Times New Roman" w:cs="Times New Roman"/>
        </w:rPr>
        <w:t>,</w:t>
      </w:r>
    </w:p>
    <w:p w:rsidRPr="00E03F05" w:rsidR="00685BB6" w:rsidP="00685BB6" w:rsidRDefault="00D07F6E" w14:paraId="2F71CA89" w14:textId="0C87C371">
      <w:pPr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p</w:t>
      </w:r>
      <w:r w:rsidRPr="00E03F05" w:rsidR="00685BB6">
        <w:rPr>
          <w:rFonts w:ascii="Times New Roman" w:hAnsi="Times New Roman" w:cs="Times New Roman"/>
        </w:rPr>
        <w:t>rincípy</w:t>
      </w:r>
      <w:r w:rsidRPr="00E03F05" w:rsidR="00C900EF">
        <w:rPr>
          <w:rFonts w:ascii="Times New Roman" w:hAnsi="Times New Roman" w:cs="Times New Roman"/>
        </w:rPr>
        <w:t xml:space="preserve"> regulácie</w:t>
      </w:r>
      <w:r w:rsidRPr="00E03F05" w:rsidR="00685BB6">
        <w:rPr>
          <w:rFonts w:ascii="Times New Roman" w:hAnsi="Times New Roman" w:cs="Times New Roman"/>
        </w:rPr>
        <w:t xml:space="preserve"> (technologická neutralita, ochrana údajov</w:t>
      </w:r>
      <w:r w:rsidRPr="00E03F05" w:rsidR="00C900EF">
        <w:rPr>
          <w:rFonts w:ascii="Times New Roman" w:hAnsi="Times New Roman" w:cs="Times New Roman"/>
        </w:rPr>
        <w:t xml:space="preserve">, </w:t>
      </w:r>
      <w:r w:rsidRPr="00E03F05" w:rsidR="00C900EF">
        <w:rPr>
          <w:rFonts w:ascii="Times New Roman" w:hAnsi="Times New Roman" w:cs="Times New Roman"/>
        </w:rPr>
        <w:t>risk-</w:t>
      </w:r>
      <w:proofErr w:type="spellStart"/>
      <w:r w:rsidRPr="00E03F05" w:rsidR="00C900EF">
        <w:rPr>
          <w:rFonts w:ascii="Times New Roman" w:hAnsi="Times New Roman" w:cs="Times New Roman"/>
        </w:rPr>
        <w:t>based</w:t>
      </w:r>
      <w:proofErr w:type="spellEnd"/>
      <w:r w:rsidRPr="00E03F05" w:rsidR="00685BB6">
        <w:rPr>
          <w:rFonts w:ascii="Times New Roman" w:hAnsi="Times New Roman" w:cs="Times New Roman"/>
        </w:rPr>
        <w:t>)</w:t>
      </w:r>
      <w:r w:rsidRPr="00E03F05">
        <w:rPr>
          <w:rFonts w:ascii="Times New Roman" w:hAnsi="Times New Roman" w:cs="Times New Roman"/>
        </w:rPr>
        <w:t>.</w:t>
      </w:r>
    </w:p>
    <w:p w:rsidRPr="00E03F05" w:rsidR="00685BB6" w:rsidP="00685BB6" w:rsidRDefault="00685BB6" w14:paraId="5EF0F9B6" w14:textId="47031047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prednáška, práca s</w:t>
      </w:r>
      <w:r w:rsidRPr="00E03F05" w:rsidR="00A443A2">
        <w:rPr>
          <w:rFonts w:ascii="Times New Roman" w:hAnsi="Times New Roman" w:cs="Times New Roman"/>
        </w:rPr>
        <w:t> </w:t>
      </w:r>
      <w:r w:rsidRPr="00E03F05">
        <w:rPr>
          <w:rFonts w:ascii="Times New Roman" w:hAnsi="Times New Roman" w:cs="Times New Roman"/>
        </w:rPr>
        <w:t>legislatívou</w:t>
      </w:r>
      <w:r w:rsidRPr="00E03F05" w:rsidR="00A443A2">
        <w:rPr>
          <w:rFonts w:ascii="Times New Roman" w:hAnsi="Times New Roman" w:cs="Times New Roman"/>
        </w:rPr>
        <w:t>, diskusia.</w:t>
      </w:r>
    </w:p>
    <w:p w:rsidRPr="00E03F05" w:rsidR="00685BB6" w:rsidP="00685BB6" w:rsidRDefault="00685BB6" w14:paraId="5DA89B40" w14:textId="02FC4772">
      <w:pPr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2858C1D0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3: Subjekty a sektory kybernetickej bezpečnosti</w:t>
      </w:r>
    </w:p>
    <w:p w:rsidRPr="00E03F05" w:rsidR="00685BB6" w:rsidP="00685BB6" w:rsidRDefault="00685BB6" w14:paraId="7010210D" w14:textId="61580D72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Inštitucionálne zabezpečenie kybernetickej bezpečnosti.</w:t>
      </w:r>
      <w:r w:rsidRPr="00E03F05" w:rsidR="0085329D">
        <w:rPr>
          <w:rFonts w:ascii="Times New Roman" w:hAnsi="Times New Roman" w:cs="Times New Roman"/>
        </w:rPr>
        <w:t xml:space="preserve"> Vysvetlenie </w:t>
      </w:r>
      <w:r w:rsidRPr="00E03F05" w:rsidR="00D07F6E">
        <w:rPr>
          <w:rFonts w:ascii="Times New Roman" w:hAnsi="Times New Roman" w:cs="Times New Roman"/>
        </w:rPr>
        <w:t>sektorov kybernetickej bezpečnosti.</w:t>
      </w:r>
    </w:p>
    <w:p w:rsidRPr="00E03F05" w:rsidR="00685BB6" w:rsidP="00685BB6" w:rsidRDefault="00685BB6" w14:paraId="35D0DD6B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03F05" w:rsidR="00D07F6E" w:rsidP="00685BB6" w:rsidRDefault="00D07F6E" w14:paraId="79F21DE9" w14:textId="39CF9F36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postavenie ústredných orgánov,</w:t>
      </w:r>
    </w:p>
    <w:p w:rsidRPr="00E03F05" w:rsidR="00D07F6E" w:rsidP="00685BB6" w:rsidRDefault="00D07F6E" w14:paraId="28DDB15D" w14:textId="4574BF1D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postavenie Národného bezpečnostného úradu,</w:t>
      </w:r>
    </w:p>
    <w:p w:rsidRPr="00E03F05" w:rsidR="00D07F6E" w:rsidP="00685BB6" w:rsidRDefault="00D07F6E" w14:paraId="3673B808" w14:textId="7B5C3977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jednotky CSIRT (SK-CERT, CSRT.SK),</w:t>
      </w:r>
    </w:p>
    <w:p w:rsidRPr="00E03F05" w:rsidR="00685BB6" w:rsidP="00685BB6" w:rsidRDefault="00D07F6E" w14:paraId="14E5BBF7" w14:textId="47B36E20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p</w:t>
      </w:r>
      <w:r w:rsidRPr="00E03F05" w:rsidR="00685BB6">
        <w:rPr>
          <w:rFonts w:ascii="Times New Roman" w:hAnsi="Times New Roman" w:cs="Times New Roman"/>
        </w:rPr>
        <w:t>revádzkovatelia</w:t>
      </w:r>
      <w:r w:rsidRPr="00E03F05" w:rsidR="004D275F">
        <w:rPr>
          <w:rFonts w:ascii="Times New Roman" w:hAnsi="Times New Roman" w:cs="Times New Roman"/>
        </w:rPr>
        <w:t xml:space="preserve"> (kritických)</w:t>
      </w:r>
      <w:r w:rsidRPr="00E03F05" w:rsidR="00685BB6">
        <w:rPr>
          <w:rFonts w:ascii="Times New Roman" w:hAnsi="Times New Roman" w:cs="Times New Roman"/>
        </w:rPr>
        <w:t xml:space="preserve"> základných služieb</w:t>
      </w:r>
      <w:r w:rsidRPr="00E03F05" w:rsidR="004D275F">
        <w:rPr>
          <w:rFonts w:ascii="Times New Roman" w:hAnsi="Times New Roman" w:cs="Times New Roman"/>
        </w:rPr>
        <w:t>,</w:t>
      </w:r>
    </w:p>
    <w:p w:rsidRPr="00E03F05" w:rsidR="00685BB6" w:rsidP="00685BB6" w:rsidRDefault="00685BB6" w14:paraId="6760BE0B" w14:textId="631F792C">
      <w:pPr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manažér</w:t>
      </w:r>
      <w:r w:rsidRPr="00E03F05" w:rsidR="004D275F">
        <w:rPr>
          <w:rFonts w:ascii="Times New Roman" w:hAnsi="Times New Roman" w:cs="Times New Roman"/>
        </w:rPr>
        <w:t xml:space="preserve"> kybernetickej bezpečnosti.</w:t>
      </w:r>
      <w:r w:rsidRPr="00E03F05">
        <w:rPr>
          <w:rFonts w:ascii="Times New Roman" w:hAnsi="Times New Roman" w:cs="Times New Roman"/>
        </w:rPr>
        <w:t xml:space="preserve"> </w:t>
      </w:r>
    </w:p>
    <w:p w:rsidRPr="00E03F05" w:rsidR="00685BB6" w:rsidP="00685BB6" w:rsidRDefault="00685BB6" w14:paraId="05679187" w14:textId="55B0D057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</w:t>
      </w:r>
      <w:r w:rsidRPr="00E03F05" w:rsidR="00A443A2">
        <w:rPr>
          <w:rFonts w:ascii="Times New Roman" w:hAnsi="Times New Roman" w:cs="Times New Roman"/>
        </w:rPr>
        <w:t>prednáška, práca s legislatívou, diskusia.</w:t>
      </w:r>
    </w:p>
    <w:p w:rsidRPr="00E03F05" w:rsidR="00685BB6" w:rsidP="00685BB6" w:rsidRDefault="00685BB6" w14:paraId="7146A03D" w14:textId="3DD3D76D">
      <w:pPr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3D7E26D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4: Zmluvné aspekty kybernetickej bezpečnosti</w:t>
      </w:r>
    </w:p>
    <w:p w:rsidRPr="00E03F05" w:rsidR="00685BB6" w:rsidP="00685BB6" w:rsidRDefault="00685BB6" w14:paraId="2BA4E87D" w14:textId="53E8BE5C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Právne vzťahy a outsourcing služieb</w:t>
      </w:r>
      <w:r w:rsidRPr="00E03F05" w:rsidR="006021C9">
        <w:rPr>
          <w:rFonts w:ascii="Times New Roman" w:hAnsi="Times New Roman" w:cs="Times New Roman"/>
        </w:rPr>
        <w:t xml:space="preserve"> v oblasti kybernetickej bezpečnosti.</w:t>
      </w:r>
    </w:p>
    <w:p w:rsidRPr="00E03F05" w:rsidR="00685BB6" w:rsidP="00685BB6" w:rsidRDefault="00685BB6" w14:paraId="7077C9D7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F16C9" w:rsidR="00EF16C9" w:rsidP="00EF16C9" w:rsidRDefault="00EF16C9" w14:paraId="41BC92EC" w14:textId="41EF9493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z</w:t>
      </w:r>
      <w:r w:rsidRPr="00EF16C9">
        <w:rPr>
          <w:rFonts w:ascii="Times New Roman" w:hAnsi="Times New Roman" w:cs="Times New Roman"/>
        </w:rPr>
        <w:t>mluvn</w:t>
      </w:r>
      <w:r w:rsidRPr="00EF16C9">
        <w:rPr>
          <w:rFonts w:hint="eastAsia" w:ascii="Times New Roman" w:hAnsi="Times New Roman" w:cs="Times New Roman"/>
        </w:rPr>
        <w:t>é</w:t>
      </w:r>
      <w:r w:rsidRPr="00EF16C9">
        <w:rPr>
          <w:rFonts w:ascii="Times New Roman" w:hAnsi="Times New Roman" w:cs="Times New Roman"/>
        </w:rPr>
        <w:t xml:space="preserve"> aspekty kybernetickej bezpe</w:t>
      </w:r>
      <w:r w:rsidRPr="00EF16C9">
        <w:rPr>
          <w:rFonts w:hint="eastAsia" w:ascii="Times New Roman" w:hAnsi="Times New Roman" w:cs="Times New Roman"/>
        </w:rPr>
        <w:t>č</w:t>
      </w:r>
      <w:r w:rsidRPr="00EF16C9">
        <w:rPr>
          <w:rFonts w:ascii="Times New Roman" w:hAnsi="Times New Roman" w:cs="Times New Roman"/>
        </w:rPr>
        <w:t>nosti</w:t>
      </w:r>
      <w:r w:rsidRPr="00E03F05" w:rsidR="00B12196">
        <w:rPr>
          <w:rFonts w:ascii="Times New Roman" w:hAnsi="Times New Roman" w:cs="Times New Roman"/>
        </w:rPr>
        <w:t>,</w:t>
      </w:r>
    </w:p>
    <w:p w:rsidRPr="00E03F05" w:rsidR="00EF16C9" w:rsidP="00EF16C9" w:rsidRDefault="00EF16C9" w14:paraId="7A5D3788" w14:textId="1F23ADA3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p</w:t>
      </w:r>
      <w:r w:rsidRPr="00EF16C9">
        <w:rPr>
          <w:rFonts w:ascii="Times New Roman" w:hAnsi="Times New Roman" w:cs="Times New Roman"/>
        </w:rPr>
        <w:t>redmet zml</w:t>
      </w:r>
      <w:r w:rsidRPr="00EF16C9">
        <w:rPr>
          <w:rFonts w:hint="eastAsia" w:ascii="Times New Roman" w:hAnsi="Times New Roman" w:cs="Times New Roman"/>
        </w:rPr>
        <w:t>ú</w:t>
      </w:r>
      <w:r w:rsidRPr="00EF16C9">
        <w:rPr>
          <w:rFonts w:ascii="Times New Roman" w:hAnsi="Times New Roman" w:cs="Times New Roman"/>
        </w:rPr>
        <w:t>v uzatv</w:t>
      </w:r>
      <w:r w:rsidRPr="00EF16C9">
        <w:rPr>
          <w:rFonts w:hint="eastAsia" w:ascii="Times New Roman" w:hAnsi="Times New Roman" w:cs="Times New Roman"/>
        </w:rPr>
        <w:t>á</w:t>
      </w:r>
      <w:r w:rsidRPr="00EF16C9">
        <w:rPr>
          <w:rFonts w:ascii="Times New Roman" w:hAnsi="Times New Roman" w:cs="Times New Roman"/>
        </w:rPr>
        <w:t>ran</w:t>
      </w:r>
      <w:r w:rsidRPr="00EF16C9">
        <w:rPr>
          <w:rFonts w:hint="eastAsia" w:ascii="Times New Roman" w:hAnsi="Times New Roman" w:cs="Times New Roman"/>
        </w:rPr>
        <w:t>ý</w:t>
      </w:r>
      <w:r w:rsidRPr="00EF16C9">
        <w:rPr>
          <w:rFonts w:ascii="Times New Roman" w:hAnsi="Times New Roman" w:cs="Times New Roman"/>
        </w:rPr>
        <w:t>ch v oblasti kybernetickej bezpe</w:t>
      </w:r>
      <w:r w:rsidRPr="00EF16C9">
        <w:rPr>
          <w:rFonts w:hint="eastAsia" w:ascii="Times New Roman" w:hAnsi="Times New Roman" w:cs="Times New Roman"/>
        </w:rPr>
        <w:t>č</w:t>
      </w:r>
      <w:r w:rsidRPr="00EF16C9">
        <w:rPr>
          <w:rFonts w:ascii="Times New Roman" w:hAnsi="Times New Roman" w:cs="Times New Roman"/>
        </w:rPr>
        <w:t>nosti</w:t>
      </w:r>
      <w:r w:rsidRPr="00E03F05" w:rsidR="00B12196">
        <w:rPr>
          <w:rFonts w:ascii="Times New Roman" w:hAnsi="Times New Roman" w:cs="Times New Roman"/>
        </w:rPr>
        <w:t>,</w:t>
      </w:r>
    </w:p>
    <w:p w:rsidRPr="00EF16C9" w:rsidR="00E01459" w:rsidP="00EF16C9" w:rsidRDefault="00E01459" w14:paraId="18C721EA" w14:textId="7BF68625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zmluva o úrovni poskytovaných služieb (SLA),</w:t>
      </w:r>
    </w:p>
    <w:p w:rsidRPr="00EF16C9" w:rsidR="00EF16C9" w:rsidP="00EF16C9" w:rsidRDefault="00EF16C9" w14:paraId="65284767" w14:textId="7749BD2E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o</w:t>
      </w:r>
      <w:r w:rsidRPr="00EF16C9">
        <w:rPr>
          <w:rFonts w:ascii="Times New Roman" w:hAnsi="Times New Roman" w:cs="Times New Roman"/>
        </w:rPr>
        <w:t>chrana inform</w:t>
      </w:r>
      <w:r w:rsidRPr="00EF16C9">
        <w:rPr>
          <w:rFonts w:hint="eastAsia" w:ascii="Times New Roman" w:hAnsi="Times New Roman" w:cs="Times New Roman"/>
        </w:rPr>
        <w:t>á</w:t>
      </w:r>
      <w:r w:rsidRPr="00EF16C9">
        <w:rPr>
          <w:rFonts w:ascii="Times New Roman" w:hAnsi="Times New Roman" w:cs="Times New Roman"/>
        </w:rPr>
        <w:t>ci</w:t>
      </w:r>
      <w:r w:rsidRPr="00E03F05" w:rsidR="00E01459">
        <w:rPr>
          <w:rFonts w:ascii="Times New Roman" w:hAnsi="Times New Roman" w:cs="Times New Roman"/>
        </w:rPr>
        <w:t>a</w:t>
      </w:r>
      <w:r w:rsidRPr="00E03F05" w:rsidR="00B12196">
        <w:rPr>
          <w:rFonts w:ascii="Times New Roman" w:hAnsi="Times New Roman" w:cs="Times New Roman"/>
        </w:rPr>
        <w:t xml:space="preserve"> vrátane NDA,</w:t>
      </w:r>
    </w:p>
    <w:p w:rsidRPr="00EF16C9" w:rsidR="00EF16C9" w:rsidP="00EF16C9" w:rsidRDefault="00EF16C9" w14:paraId="554822F1" w14:textId="7B8CC558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z</w:t>
      </w:r>
      <w:r w:rsidRPr="00EF16C9">
        <w:rPr>
          <w:rFonts w:ascii="Times New Roman" w:hAnsi="Times New Roman" w:cs="Times New Roman"/>
        </w:rPr>
        <w:t>mluvn</w:t>
      </w:r>
      <w:r w:rsidRPr="00EF16C9">
        <w:rPr>
          <w:rFonts w:hint="eastAsia" w:ascii="Times New Roman" w:hAnsi="Times New Roman" w:cs="Times New Roman"/>
        </w:rPr>
        <w:t>á</w:t>
      </w:r>
      <w:r w:rsidRPr="00EF16C9">
        <w:rPr>
          <w:rFonts w:ascii="Times New Roman" w:hAnsi="Times New Roman" w:cs="Times New Roman"/>
        </w:rPr>
        <w:t xml:space="preserve"> ochrana inform</w:t>
      </w:r>
      <w:r w:rsidRPr="00EF16C9">
        <w:rPr>
          <w:rFonts w:hint="eastAsia" w:ascii="Times New Roman" w:hAnsi="Times New Roman" w:cs="Times New Roman"/>
        </w:rPr>
        <w:t>á</w:t>
      </w:r>
      <w:r w:rsidRPr="00EF16C9">
        <w:rPr>
          <w:rFonts w:ascii="Times New Roman" w:hAnsi="Times New Roman" w:cs="Times New Roman"/>
        </w:rPr>
        <w:t>ci</w:t>
      </w:r>
      <w:r w:rsidRPr="00E03F05" w:rsidR="00B12196">
        <w:rPr>
          <w:rFonts w:ascii="Times New Roman" w:hAnsi="Times New Roman" w:cs="Times New Roman"/>
        </w:rPr>
        <w:t>í,</w:t>
      </w:r>
    </w:p>
    <w:p w:rsidRPr="00E03F05" w:rsidR="00EF16C9" w:rsidP="00EF16C9" w:rsidRDefault="00EF16C9" w14:paraId="25A9ECD8" w14:textId="627BC66B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z</w:t>
      </w:r>
      <w:r w:rsidRPr="00E03F05">
        <w:rPr>
          <w:rFonts w:ascii="Times New Roman" w:hAnsi="Times New Roman" w:cs="Times New Roman"/>
        </w:rPr>
        <w:t>odpovednostn</w:t>
      </w:r>
      <w:r w:rsidRPr="00E03F05">
        <w:rPr>
          <w:rFonts w:hint="eastAsia" w:ascii="Times New Roman" w:hAnsi="Times New Roman" w:cs="Times New Roman"/>
        </w:rPr>
        <w:t>é</w:t>
      </w:r>
      <w:r w:rsidRPr="00E03F05">
        <w:rPr>
          <w:rFonts w:ascii="Times New Roman" w:hAnsi="Times New Roman" w:cs="Times New Roman"/>
        </w:rPr>
        <w:t xml:space="preserve"> aspekty</w:t>
      </w:r>
      <w:r w:rsidRPr="00E03F05" w:rsidR="00B12196">
        <w:rPr>
          <w:rFonts w:ascii="Times New Roman" w:hAnsi="Times New Roman" w:cs="Times New Roman"/>
        </w:rPr>
        <w:t>.</w:t>
      </w:r>
    </w:p>
    <w:p w:rsidRPr="00E03F05" w:rsidR="00685BB6" w:rsidP="00685BB6" w:rsidRDefault="00685BB6" w14:paraId="682568B0" w14:textId="3AAD26B3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prednáška s diskusiou, prípadové štúdie</w:t>
      </w:r>
    </w:p>
    <w:p w:rsidRPr="00E03F05" w:rsidR="00685BB6" w:rsidP="00685BB6" w:rsidRDefault="00685BB6" w14:paraId="7E2E12DB" w14:textId="0E7F1EF8">
      <w:pPr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4896637A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5: Blokovanie a zásahy do práv</w:t>
      </w:r>
    </w:p>
    <w:p w:rsidRPr="00E03F05" w:rsidR="00685BB6" w:rsidP="00685BB6" w:rsidRDefault="00685BB6" w14:paraId="4C732C57" w14:textId="74AC3962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Blokovanie obsahu a jeho právne implikácie.</w:t>
      </w:r>
    </w:p>
    <w:p w:rsidRPr="00E03F05" w:rsidR="00685BB6" w:rsidP="00685BB6" w:rsidRDefault="00685BB6" w14:paraId="7978EA75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03F05" w:rsidR="00685BB6" w:rsidP="00685BB6" w:rsidRDefault="00B12196" w14:paraId="2EC77714" w14:textId="153BFA8D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t</w:t>
      </w:r>
      <w:r w:rsidRPr="00E03F05" w:rsidR="00685BB6">
        <w:rPr>
          <w:rFonts w:ascii="Times New Roman" w:hAnsi="Times New Roman" w:cs="Times New Roman"/>
        </w:rPr>
        <w:t>ypy blokovania (statické, dynamické)</w:t>
      </w:r>
      <w:r w:rsidRPr="00E03F05">
        <w:rPr>
          <w:rFonts w:ascii="Times New Roman" w:hAnsi="Times New Roman" w:cs="Times New Roman"/>
        </w:rPr>
        <w:t>.</w:t>
      </w:r>
      <w:r w:rsidRPr="00E03F05" w:rsidR="00685BB6">
        <w:rPr>
          <w:rFonts w:ascii="Times New Roman" w:hAnsi="Times New Roman" w:cs="Times New Roman"/>
        </w:rPr>
        <w:t xml:space="preserve"> </w:t>
      </w:r>
    </w:p>
    <w:p w:rsidRPr="00E03F05" w:rsidR="00685BB6" w:rsidP="00685BB6" w:rsidRDefault="00B12196" w14:paraId="352FF563" w14:textId="208DBFC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t</w:t>
      </w:r>
      <w:r w:rsidRPr="00E03F05" w:rsidR="00685BB6">
        <w:rPr>
          <w:rFonts w:ascii="Times New Roman" w:hAnsi="Times New Roman" w:cs="Times New Roman"/>
        </w:rPr>
        <w:t>echniky blokovania</w:t>
      </w:r>
      <w:r w:rsidRPr="00E03F05">
        <w:rPr>
          <w:rFonts w:ascii="Times New Roman" w:hAnsi="Times New Roman" w:cs="Times New Roman"/>
        </w:rPr>
        <w:t>,</w:t>
      </w:r>
    </w:p>
    <w:p w:rsidRPr="00E03F05" w:rsidR="00685BB6" w:rsidP="00685BB6" w:rsidRDefault="00685BB6" w14:paraId="0BE59682" w14:textId="62F508E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Zásah do základných práv</w:t>
      </w:r>
      <w:r w:rsidRPr="00E03F05" w:rsidR="00B12196">
        <w:rPr>
          <w:rFonts w:ascii="Times New Roman" w:hAnsi="Times New Roman" w:cs="Times New Roman"/>
        </w:rPr>
        <w:t>,</w:t>
      </w:r>
      <w:r w:rsidRPr="00E03F05">
        <w:rPr>
          <w:rFonts w:ascii="Times New Roman" w:hAnsi="Times New Roman" w:cs="Times New Roman"/>
        </w:rPr>
        <w:t xml:space="preserve"> </w:t>
      </w:r>
    </w:p>
    <w:p w:rsidRPr="00E03F05" w:rsidR="00685BB6" w:rsidP="00685BB6" w:rsidRDefault="00B12196" w14:paraId="01CBADE8" w14:textId="7CC1052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lastRenderedPageBreak/>
        <w:t>princíp p</w:t>
      </w:r>
      <w:r w:rsidRPr="00E03F05" w:rsidR="00685BB6">
        <w:rPr>
          <w:rFonts w:ascii="Times New Roman" w:hAnsi="Times New Roman" w:cs="Times New Roman"/>
        </w:rPr>
        <w:t>roporcionali</w:t>
      </w:r>
      <w:r w:rsidRPr="00E03F05">
        <w:rPr>
          <w:rFonts w:ascii="Times New Roman" w:hAnsi="Times New Roman" w:cs="Times New Roman"/>
        </w:rPr>
        <w:t>ty,</w:t>
      </w:r>
      <w:r w:rsidRPr="00E03F05" w:rsidR="00685BB6">
        <w:rPr>
          <w:rFonts w:ascii="Times New Roman" w:hAnsi="Times New Roman" w:cs="Times New Roman"/>
        </w:rPr>
        <w:t xml:space="preserve"> </w:t>
      </w:r>
    </w:p>
    <w:p w:rsidRPr="00E03F05" w:rsidR="001569BD" w:rsidP="00685BB6" w:rsidRDefault="00B12196" w14:paraId="3AD7F576" w14:textId="36911B7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p</w:t>
      </w:r>
      <w:r w:rsidRPr="00E03F05" w:rsidR="001569BD">
        <w:rPr>
          <w:rFonts w:ascii="Times New Roman" w:hAnsi="Times New Roman" w:cs="Times New Roman"/>
        </w:rPr>
        <w:t>rípady blokovania vo vnútroštátnom rámci</w:t>
      </w:r>
      <w:r w:rsidRPr="00E03F05">
        <w:rPr>
          <w:rFonts w:ascii="Times New Roman" w:hAnsi="Times New Roman" w:cs="Times New Roman"/>
        </w:rPr>
        <w:t>.</w:t>
      </w:r>
    </w:p>
    <w:p w:rsidRPr="00E03F05" w:rsidR="00685BB6" w:rsidP="00685BB6" w:rsidRDefault="00685BB6" w14:paraId="7DDB44FD" w14:textId="1E203CD0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prednáška s diskusiou, prípadové štúdie</w:t>
      </w:r>
    </w:p>
    <w:p w:rsidRPr="00E03F05" w:rsidR="00685BB6" w:rsidP="00685BB6" w:rsidRDefault="00685BB6" w14:paraId="5FF2A874" w14:textId="226EC4C3">
      <w:pPr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7B35555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6: Bezpečnostné incidenty a zraniteľnosti</w:t>
      </w:r>
    </w:p>
    <w:p w:rsidRPr="00E03F05" w:rsidR="00685BB6" w:rsidP="00685BB6" w:rsidRDefault="00685BB6" w14:paraId="4818A7DA" w14:textId="69D60F9B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</w:t>
      </w:r>
      <w:r w:rsidRPr="00E03F05" w:rsidR="00B12196">
        <w:rPr>
          <w:rFonts w:ascii="Times New Roman" w:hAnsi="Times New Roman" w:cs="Times New Roman"/>
        </w:rPr>
        <w:t xml:space="preserve">Definícia kybernetického bezpečnostného incidentu vrátane jeho riešenia a hlásenia. Definícia bezpečnostnej </w:t>
      </w:r>
      <w:r w:rsidRPr="00E03F05" w:rsidR="009E3AA9">
        <w:rPr>
          <w:rFonts w:ascii="Times New Roman" w:hAnsi="Times New Roman" w:cs="Times New Roman"/>
        </w:rPr>
        <w:t>zraniteľnosti vrátane jej ž</w:t>
      </w:r>
      <w:r w:rsidRPr="00E03F05">
        <w:rPr>
          <w:rFonts w:ascii="Times New Roman" w:hAnsi="Times New Roman" w:cs="Times New Roman"/>
        </w:rPr>
        <w:t>ivotn</w:t>
      </w:r>
      <w:r w:rsidRPr="00E03F05" w:rsidR="009E3AA9">
        <w:rPr>
          <w:rFonts w:ascii="Times New Roman" w:hAnsi="Times New Roman" w:cs="Times New Roman"/>
        </w:rPr>
        <w:t>ého</w:t>
      </w:r>
      <w:r w:rsidRPr="00E03F05">
        <w:rPr>
          <w:rFonts w:ascii="Times New Roman" w:hAnsi="Times New Roman" w:cs="Times New Roman"/>
        </w:rPr>
        <w:t xml:space="preserve"> cyklu</w:t>
      </w:r>
      <w:r w:rsidRPr="00E03F05" w:rsidR="009E3AA9">
        <w:rPr>
          <w:rFonts w:ascii="Times New Roman" w:hAnsi="Times New Roman" w:cs="Times New Roman"/>
        </w:rPr>
        <w:t xml:space="preserve"> a hlásenia/zverejnenia. </w:t>
      </w:r>
    </w:p>
    <w:p w:rsidRPr="00E03F05" w:rsidR="00685BB6" w:rsidP="00685BB6" w:rsidRDefault="00685BB6" w14:paraId="74EC32BB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03F05" w:rsidR="00685BB6" w:rsidP="00685BB6" w:rsidRDefault="009E3AA9" w14:paraId="2463164A" w14:textId="1BDA4DE3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bezpečnostný i</w:t>
      </w:r>
      <w:r w:rsidRPr="00E03F05" w:rsidR="00685BB6">
        <w:rPr>
          <w:rFonts w:ascii="Times New Roman" w:hAnsi="Times New Roman" w:cs="Times New Roman"/>
        </w:rPr>
        <w:t>ncident v</w:t>
      </w:r>
      <w:proofErr w:type="spellStart"/>
      <w:r w:rsidRPr="00E03F05" w:rsidR="00685BB6">
        <w:rPr>
          <w:rFonts w:ascii="Times New Roman" w:hAnsi="Times New Roman" w:cs="Times New Roman"/>
        </w:rPr>
        <w:t>s</w:t>
      </w:r>
      <w:proofErr w:type="spellEnd"/>
      <w:r w:rsidRPr="00E03F05" w:rsidR="00685BB6">
        <w:rPr>
          <w:rFonts w:ascii="Times New Roman" w:hAnsi="Times New Roman" w:cs="Times New Roman"/>
        </w:rPr>
        <w:t xml:space="preserve">. </w:t>
      </w:r>
      <w:r w:rsidRPr="00E03F05">
        <w:rPr>
          <w:rFonts w:ascii="Times New Roman" w:hAnsi="Times New Roman" w:cs="Times New Roman"/>
        </w:rPr>
        <w:t>u</w:t>
      </w:r>
      <w:r w:rsidRPr="00E03F05" w:rsidR="00685BB6">
        <w:rPr>
          <w:rFonts w:ascii="Times New Roman" w:hAnsi="Times New Roman" w:cs="Times New Roman"/>
        </w:rPr>
        <w:t>dalosť</w:t>
      </w:r>
      <w:r w:rsidRPr="00E03F05">
        <w:rPr>
          <w:rFonts w:ascii="Times New Roman" w:hAnsi="Times New Roman" w:cs="Times New Roman"/>
        </w:rPr>
        <w:t>,</w:t>
      </w:r>
    </w:p>
    <w:p w:rsidRPr="00E03F05" w:rsidR="00685BB6" w:rsidP="009E3AA9" w:rsidRDefault="009E3AA9" w14:paraId="085ACD28" w14:textId="7B67DB29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riešenie kybernetických bezpečnostných incidentov (</w:t>
      </w:r>
      <w:r w:rsidRPr="00E03F05" w:rsidR="00685BB6">
        <w:rPr>
          <w:rFonts w:ascii="Times New Roman" w:hAnsi="Times New Roman" w:cs="Times New Roman"/>
        </w:rPr>
        <w:t>detekcia, reakcia, obnova)</w:t>
      </w:r>
      <w:r w:rsidRPr="00E03F05">
        <w:rPr>
          <w:rFonts w:ascii="Times New Roman" w:hAnsi="Times New Roman" w:cs="Times New Roman"/>
        </w:rPr>
        <w:t>,</w:t>
      </w:r>
    </w:p>
    <w:p w:rsidRPr="00E03F05" w:rsidR="009E3AA9" w:rsidP="00685BB6" w:rsidRDefault="009E3AA9" w14:paraId="27F7F078" w14:textId="777777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h</w:t>
      </w:r>
      <w:r w:rsidRPr="00E03F05" w:rsidR="00685BB6">
        <w:rPr>
          <w:rFonts w:ascii="Times New Roman" w:hAnsi="Times New Roman" w:cs="Times New Roman"/>
        </w:rPr>
        <w:t xml:space="preserve">lásenie </w:t>
      </w:r>
      <w:r w:rsidRPr="00E03F05">
        <w:rPr>
          <w:rFonts w:ascii="Times New Roman" w:hAnsi="Times New Roman" w:cs="Times New Roman"/>
        </w:rPr>
        <w:t>kybernetických bezpečnostných incidentov</w:t>
      </w:r>
      <w:r w:rsidRPr="00E03F05">
        <w:rPr>
          <w:rFonts w:ascii="Times New Roman" w:hAnsi="Times New Roman" w:cs="Times New Roman"/>
        </w:rPr>
        <w:t>,</w:t>
      </w:r>
    </w:p>
    <w:p w:rsidRPr="00E03F05" w:rsidR="009E3AA9" w:rsidP="00685BB6" w:rsidRDefault="009E3AA9" w14:paraId="576B92F2" w14:textId="77777777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definícia bezpečnostnej zraniteľnosti,</w:t>
      </w:r>
    </w:p>
    <w:p w:rsidRPr="00E03F05" w:rsidR="00685BB6" w:rsidP="00685BB6" w:rsidRDefault="009E3AA9" w14:paraId="1E7D3AD2" w14:textId="5DF8E31B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životný cyklus bezpečnostnej zraniteľnosti,</w:t>
      </w:r>
      <w:r w:rsidRPr="00E03F05" w:rsidR="00685BB6">
        <w:rPr>
          <w:rFonts w:ascii="Times New Roman" w:hAnsi="Times New Roman" w:cs="Times New Roman"/>
        </w:rPr>
        <w:t xml:space="preserve"> </w:t>
      </w:r>
    </w:p>
    <w:p w:rsidRPr="00E03F05" w:rsidR="00685BB6" w:rsidP="00685BB6" w:rsidRDefault="009E3AA9" w14:paraId="4546421C" w14:textId="28CD1B9B">
      <w:pPr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k</w:t>
      </w:r>
      <w:r w:rsidRPr="00E03F05" w:rsidR="00685BB6">
        <w:rPr>
          <w:rFonts w:ascii="Times New Roman" w:hAnsi="Times New Roman" w:cs="Times New Roman"/>
        </w:rPr>
        <w:t>oordinované zverejňovanie zraniteľností</w:t>
      </w:r>
      <w:r w:rsidRPr="00E03F05">
        <w:rPr>
          <w:rFonts w:ascii="Times New Roman" w:hAnsi="Times New Roman" w:cs="Times New Roman"/>
        </w:rPr>
        <w:t>.</w:t>
      </w:r>
    </w:p>
    <w:p w:rsidRPr="00E03F05" w:rsidR="00685BB6" w:rsidP="00685BB6" w:rsidRDefault="00685BB6" w14:paraId="33631260" w14:textId="5C608155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interaktívna prednáška, prípadová štúdia reálneho kybernetického bezpečnostného incidentu a zraniteľnosti</w:t>
      </w:r>
    </w:p>
    <w:p w:rsidRPr="00E03F05" w:rsidR="00685BB6" w:rsidP="00685BB6" w:rsidRDefault="00685BB6" w14:paraId="7AC4BD6B" w14:textId="41F656DA">
      <w:pPr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68A3BC30" w14:textId="01E131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 xml:space="preserve">Téma 7: Kybernetická bezpečnosť </w:t>
      </w:r>
      <w:r w:rsidRPr="00E03F05" w:rsidR="00316001">
        <w:rPr>
          <w:rFonts w:ascii="Times New Roman" w:hAnsi="Times New Roman" w:cs="Times New Roman"/>
          <w:b/>
          <w:bCs/>
          <w:sz w:val="24"/>
          <w:szCs w:val="24"/>
        </w:rPr>
        <w:t>v kontexte iných regulácií</w:t>
      </w:r>
    </w:p>
    <w:p w:rsidRPr="00E03F05" w:rsidR="00685BB6" w:rsidP="00685BB6" w:rsidRDefault="00685BB6" w14:paraId="6C776343" w14:textId="570BD72E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Vzťah </w:t>
      </w:r>
      <w:r w:rsidRPr="00E03F05" w:rsidR="003445CF">
        <w:rPr>
          <w:rFonts w:ascii="Times New Roman" w:hAnsi="Times New Roman" w:cs="Times New Roman"/>
        </w:rPr>
        <w:t xml:space="preserve">právnej úpravy </w:t>
      </w:r>
      <w:r w:rsidRPr="00E03F05" w:rsidR="000E7FFA">
        <w:rPr>
          <w:rFonts w:ascii="Times New Roman" w:hAnsi="Times New Roman" w:cs="Times New Roman"/>
        </w:rPr>
        <w:t>kybernetickej bezpečnosti k súvisiacim právnym úpravám (</w:t>
      </w:r>
      <w:r w:rsidRPr="00E03F05" w:rsidR="003445CF">
        <w:rPr>
          <w:rFonts w:ascii="Times New Roman" w:hAnsi="Times New Roman" w:cs="Times New Roman"/>
        </w:rPr>
        <w:t>ochran</w:t>
      </w:r>
      <w:r w:rsidRPr="00E03F05" w:rsidR="000E7FFA">
        <w:rPr>
          <w:rFonts w:ascii="Times New Roman" w:hAnsi="Times New Roman" w:cs="Times New Roman"/>
        </w:rPr>
        <w:t>a</w:t>
      </w:r>
      <w:r w:rsidRPr="00E03F05" w:rsidR="003445CF">
        <w:rPr>
          <w:rFonts w:ascii="Times New Roman" w:hAnsi="Times New Roman" w:cs="Times New Roman"/>
        </w:rPr>
        <w:t xml:space="preserve"> osobných údajov</w:t>
      </w:r>
      <w:r w:rsidRPr="00E03F05" w:rsidR="000E7FFA">
        <w:rPr>
          <w:rFonts w:ascii="Times New Roman" w:hAnsi="Times New Roman" w:cs="Times New Roman"/>
        </w:rPr>
        <w:t xml:space="preserve">, elektronické komunikácie, platobné služby, </w:t>
      </w:r>
      <w:r w:rsidRPr="00E03F05" w:rsidR="006976D0">
        <w:rPr>
          <w:rFonts w:ascii="Times New Roman" w:hAnsi="Times New Roman" w:cs="Times New Roman"/>
        </w:rPr>
        <w:t>elektronické služby).</w:t>
      </w:r>
    </w:p>
    <w:p w:rsidRPr="00E03F05" w:rsidR="00685BB6" w:rsidP="00685BB6" w:rsidRDefault="00685BB6" w14:paraId="3B27FBC6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03F05" w:rsidR="000F2A93" w:rsidP="000F2A93" w:rsidRDefault="000F2A93" w14:paraId="2FF7671C" w14:textId="25B293C7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k</w:t>
      </w:r>
      <w:r w:rsidRPr="00E03F05">
        <w:rPr>
          <w:rFonts w:ascii="Times New Roman" w:hAnsi="Times New Roman" w:cs="Times New Roman"/>
        </w:rPr>
        <w:t>ybernetická bezpečnosť v kontexte iných regulácií –všeobecne</w:t>
      </w:r>
      <w:r w:rsidRPr="00E03F05">
        <w:rPr>
          <w:rFonts w:ascii="Times New Roman" w:hAnsi="Times New Roman" w:cs="Times New Roman"/>
        </w:rPr>
        <w:t>,</w:t>
      </w:r>
    </w:p>
    <w:p w:rsidRPr="00E03F05" w:rsidR="000F2A93" w:rsidP="000F2A93" w:rsidRDefault="000F2A93" w14:paraId="413B5811" w14:textId="3ACEAC3E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o</w:t>
      </w:r>
      <w:r w:rsidRPr="00E03F05">
        <w:rPr>
          <w:rFonts w:ascii="Times New Roman" w:hAnsi="Times New Roman" w:cs="Times New Roman"/>
        </w:rPr>
        <w:t>chrana osobných údajov</w:t>
      </w:r>
      <w:r w:rsidRPr="00E03F05">
        <w:rPr>
          <w:rFonts w:ascii="Times New Roman" w:hAnsi="Times New Roman" w:cs="Times New Roman"/>
        </w:rPr>
        <w:t>,</w:t>
      </w:r>
    </w:p>
    <w:p w:rsidRPr="00E03F05" w:rsidR="000F2A93" w:rsidP="000F2A93" w:rsidRDefault="000F2A93" w14:paraId="1CAE552D" w14:textId="6DFDC07F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o</w:t>
      </w:r>
      <w:r w:rsidRPr="00E03F05">
        <w:rPr>
          <w:rFonts w:ascii="Times New Roman" w:hAnsi="Times New Roman" w:cs="Times New Roman"/>
        </w:rPr>
        <w:t>chrana súkromia v elektronických komunikáciách</w:t>
      </w:r>
      <w:r w:rsidRPr="00E03F05">
        <w:rPr>
          <w:rFonts w:ascii="Times New Roman" w:hAnsi="Times New Roman" w:cs="Times New Roman"/>
        </w:rPr>
        <w:t>,</w:t>
      </w:r>
    </w:p>
    <w:p w:rsidRPr="00E03F05" w:rsidR="000F2A93" w:rsidP="000F2A93" w:rsidRDefault="000F2A93" w14:paraId="67066062" w14:textId="53A14C6C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r</w:t>
      </w:r>
      <w:r w:rsidRPr="00E03F05">
        <w:rPr>
          <w:rFonts w:ascii="Times New Roman" w:hAnsi="Times New Roman" w:cs="Times New Roman"/>
        </w:rPr>
        <w:t>egulácia platobných služieb vo finančnom sektore</w:t>
      </w:r>
      <w:r w:rsidRPr="00E03F05">
        <w:rPr>
          <w:rFonts w:ascii="Times New Roman" w:hAnsi="Times New Roman" w:cs="Times New Roman"/>
        </w:rPr>
        <w:t>,</w:t>
      </w:r>
    </w:p>
    <w:p w:rsidRPr="00E03F05" w:rsidR="000F2A93" w:rsidP="000F2A93" w:rsidRDefault="000F2A93" w14:paraId="5C262B7C" w14:textId="15776A1C">
      <w:pPr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e</w:t>
      </w:r>
      <w:r w:rsidRPr="00E03F05">
        <w:rPr>
          <w:rFonts w:ascii="Times New Roman" w:hAnsi="Times New Roman" w:cs="Times New Roman"/>
        </w:rPr>
        <w:t>lektronické služby verejnej správy a elektronické podpisovanie</w:t>
      </w:r>
      <w:r w:rsidRPr="00E03F05">
        <w:rPr>
          <w:rFonts w:ascii="Times New Roman" w:hAnsi="Times New Roman" w:cs="Times New Roman"/>
        </w:rPr>
        <w:t>.</w:t>
      </w:r>
    </w:p>
    <w:p w:rsidRPr="00E03F05" w:rsidR="00685BB6" w:rsidP="00685BB6" w:rsidRDefault="00685BB6" w14:paraId="208105A2" w14:textId="3A919326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prednáška, prípadová štúdia, diskusia.</w:t>
      </w:r>
    </w:p>
    <w:p w:rsidRPr="00E03F05" w:rsidR="00685BB6" w:rsidP="00685BB6" w:rsidRDefault="00685BB6" w14:paraId="10C1D8BE" w14:textId="48A37618">
      <w:pPr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77A4B009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8: Kybernetická bezpečnosť vo verejnej správe</w:t>
      </w:r>
    </w:p>
    <w:p w:rsidRPr="00E03F05" w:rsidR="00685BB6" w:rsidP="00685BB6" w:rsidRDefault="00685BB6" w14:paraId="04024042" w14:textId="4FAC481E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</w:t>
      </w:r>
      <w:r w:rsidRPr="00E03F05" w:rsidR="006976D0">
        <w:rPr>
          <w:rFonts w:ascii="Times New Roman" w:hAnsi="Times New Roman" w:cs="Times New Roman"/>
        </w:rPr>
        <w:t>Právna úprava kybernetickej a informačnej bezpečnosti vo verejnej správe. Špecifiká právnych subjektov, riešenia kybernetických bezpečnostných incidentov, bezpečnostných opatrení a bezpečnostných zraniteľností.</w:t>
      </w:r>
    </w:p>
    <w:p w:rsidRPr="00E03F05" w:rsidR="00685BB6" w:rsidP="00685BB6" w:rsidRDefault="00685BB6" w14:paraId="6567E889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03F05" w:rsidR="00852405" w:rsidP="00685BB6" w:rsidRDefault="006F7C1A" w14:paraId="46445175" w14:textId="542CB5EA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sektory verejnej správy,</w:t>
      </w:r>
    </w:p>
    <w:p w:rsidRPr="00E03F05" w:rsidR="006F7C1A" w:rsidP="00685BB6" w:rsidRDefault="006F7C1A" w14:paraId="3DB5E25D" w14:textId="6FE36AAD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lastRenderedPageBreak/>
        <w:t xml:space="preserve">informačný systém verejnej správy </w:t>
      </w:r>
      <w:proofErr w:type="spellStart"/>
      <w:r w:rsidRPr="00E03F05">
        <w:rPr>
          <w:rFonts w:ascii="Times New Roman" w:hAnsi="Times New Roman" w:cs="Times New Roman"/>
        </w:rPr>
        <w:t>vs</w:t>
      </w:r>
      <w:proofErr w:type="spellEnd"/>
      <w:r w:rsidRPr="00E03F05">
        <w:rPr>
          <w:rFonts w:ascii="Times New Roman" w:hAnsi="Times New Roman" w:cs="Times New Roman"/>
        </w:rPr>
        <w:t>. informačná technológia verejnej správy (ďalej len „ITVS“),</w:t>
      </w:r>
    </w:p>
    <w:p w:rsidRPr="00E03F05" w:rsidR="00685BB6" w:rsidP="00685BB6" w:rsidRDefault="006976D0" w14:paraId="5E50B153" w14:textId="02806D41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 xml:space="preserve">subjekty </w:t>
      </w:r>
      <w:r w:rsidRPr="00E03F05" w:rsidR="00852405">
        <w:rPr>
          <w:rFonts w:ascii="Times New Roman" w:hAnsi="Times New Roman" w:cs="Times New Roman"/>
        </w:rPr>
        <w:t>kybernetickej a informačnej bezpečnosti vo verejnej správe – orgán vedenia, riadenia, správca a prevádzkovateľ ITVS</w:t>
      </w:r>
      <w:r w:rsidRPr="00E03F05" w:rsidR="006F7C1A">
        <w:rPr>
          <w:rFonts w:ascii="Times New Roman" w:hAnsi="Times New Roman" w:cs="Times New Roman"/>
        </w:rPr>
        <w:t>,</w:t>
      </w:r>
    </w:p>
    <w:p w:rsidRPr="00E03F05" w:rsidR="006F7C1A" w:rsidP="00685BB6" w:rsidRDefault="006F7C1A" w14:paraId="4C804032" w14:textId="508F8027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r</w:t>
      </w:r>
      <w:r w:rsidRPr="00E03F05" w:rsidR="00685BB6">
        <w:rPr>
          <w:rFonts w:ascii="Times New Roman" w:hAnsi="Times New Roman" w:cs="Times New Roman"/>
        </w:rPr>
        <w:t xml:space="preserve">iadenie </w:t>
      </w:r>
      <w:r w:rsidRPr="00E03F05">
        <w:rPr>
          <w:rFonts w:ascii="Times New Roman" w:hAnsi="Times New Roman" w:cs="Times New Roman"/>
        </w:rPr>
        <w:t>bezpečnosti ITVS</w:t>
      </w:r>
      <w:r w:rsidRPr="00E03F05" w:rsidR="0048037A">
        <w:rPr>
          <w:rFonts w:ascii="Times New Roman" w:hAnsi="Times New Roman" w:cs="Times New Roman"/>
        </w:rPr>
        <w:t>,</w:t>
      </w:r>
    </w:p>
    <w:p w:rsidRPr="00E03F05" w:rsidR="0048037A" w:rsidP="00685BB6" w:rsidRDefault="0048037A" w14:paraId="0EF80ACE" w14:textId="17952A96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bezpečnostné opatrenia vo verejnej správe,</w:t>
      </w:r>
    </w:p>
    <w:p w:rsidRPr="00E03F05" w:rsidR="006F7C1A" w:rsidP="00685BB6" w:rsidRDefault="006F7C1A" w14:paraId="0174DFA8" w14:textId="77777777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riešenie kybernetických bezpečnostných incidentov,</w:t>
      </w:r>
    </w:p>
    <w:p w:rsidRPr="00E03F05" w:rsidR="00685BB6" w:rsidP="00685BB6" w:rsidRDefault="006F7C1A" w14:paraId="661A7F18" w14:textId="666DE871">
      <w:pPr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 xml:space="preserve">riešenie bezpečnostných </w:t>
      </w:r>
      <w:r w:rsidRPr="00E03F05" w:rsidR="0048037A">
        <w:rPr>
          <w:rFonts w:ascii="Times New Roman" w:hAnsi="Times New Roman" w:cs="Times New Roman"/>
        </w:rPr>
        <w:t>zraniteľností.</w:t>
      </w:r>
      <w:r w:rsidRPr="00E03F05" w:rsidR="00685BB6">
        <w:rPr>
          <w:rFonts w:ascii="Times New Roman" w:hAnsi="Times New Roman" w:cs="Times New Roman"/>
        </w:rPr>
        <w:t xml:space="preserve"> </w:t>
      </w:r>
    </w:p>
    <w:p w:rsidRPr="00E03F05" w:rsidR="00685BB6" w:rsidP="00685BB6" w:rsidRDefault="00685BB6" w14:paraId="60A33210" w14:textId="54601539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prednáška, prípadová štúdia, diskusia.</w:t>
      </w:r>
    </w:p>
    <w:p w:rsidRPr="00E03F05" w:rsidR="00685BB6" w:rsidP="00685BB6" w:rsidRDefault="00685BB6" w14:paraId="6FC475CA" w14:textId="6D9D5A70">
      <w:pPr>
        <w:jc w:val="both"/>
        <w:rPr>
          <w:rFonts w:ascii="Times New Roman" w:hAnsi="Times New Roman" w:cs="Times New Roman"/>
        </w:rPr>
      </w:pPr>
    </w:p>
    <w:p w:rsidR="57EA654D" w:rsidP="2D63D041" w:rsidRDefault="57EA654D" w14:paraId="2E4D9B9A" w14:textId="183FC398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sk-SK"/>
        </w:rPr>
      </w:pPr>
      <w:r w:rsidRPr="2D63D041" w:rsidR="57EA654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sk-SK"/>
        </w:rPr>
        <w:t>Téma 9: Normalizácia a certifikácia</w:t>
      </w:r>
    </w:p>
    <w:p w:rsidR="57EA654D" w:rsidP="2D63D041" w:rsidRDefault="57EA654D" w14:paraId="2595EF29" w14:textId="2990468C">
      <w:pPr>
        <w:spacing w:before="0" w:beforeAutospacing="off" w:after="160" w:afterAutospacing="off" w:line="257" w:lineRule="auto"/>
        <w:jc w:val="both"/>
      </w:pPr>
      <w:r w:rsidRPr="2D63D041" w:rsidR="57EA654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sk-SK"/>
        </w:rPr>
        <w:t>Obsah:</w:t>
      </w: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Technická normalizácia predstavuje kľúčový nástroj na zabezpečenie kvality, interoperability a bezpečnosti v oblasti kybernetickej bezpečnosti.</w:t>
      </w:r>
    </w:p>
    <w:p w:rsidR="57EA654D" w:rsidP="2D63D041" w:rsidRDefault="57EA654D" w14:paraId="550173F1" w14:textId="3DC4A561">
      <w:pPr>
        <w:spacing w:before="0" w:beforeAutospacing="off" w:after="160" w:afterAutospacing="off" w:line="257" w:lineRule="auto"/>
        <w:jc w:val="both"/>
      </w:pPr>
      <w:r w:rsidRPr="2D63D041" w:rsidR="57EA654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sk-SK"/>
        </w:rPr>
        <w:t>Podtémy:</w:t>
      </w:r>
    </w:p>
    <w:p w:rsidR="57EA654D" w:rsidP="2D63D041" w:rsidRDefault="57EA654D" w14:paraId="07FE04E3" w14:textId="7389ED51">
      <w:pPr>
        <w:pStyle w:val="ListParagraph"/>
        <w:numPr>
          <w:ilvl w:val="0"/>
          <w:numId w:val="46"/>
        </w:numPr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technická norma,</w:t>
      </w:r>
    </w:p>
    <w:p w:rsidR="57EA654D" w:rsidP="2D63D041" w:rsidRDefault="57EA654D" w14:paraId="7D91C565" w14:textId="7B0584A0">
      <w:pPr>
        <w:pStyle w:val="ListParagraph"/>
        <w:numPr>
          <w:ilvl w:val="0"/>
          <w:numId w:val="46"/>
        </w:numPr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právny rámec technickej normalizácie na úrovni EÚ.</w:t>
      </w:r>
    </w:p>
    <w:p w:rsidR="57EA654D" w:rsidP="2D63D041" w:rsidRDefault="57EA654D" w14:paraId="0E5CFB40" w14:textId="1334C38F">
      <w:pPr>
        <w:pStyle w:val="ListParagraph"/>
        <w:numPr>
          <w:ilvl w:val="0"/>
          <w:numId w:val="46"/>
        </w:numPr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právny rámec technickej normalizácie na národnej úrovní,</w:t>
      </w:r>
    </w:p>
    <w:p w:rsidR="57EA654D" w:rsidP="2D63D041" w:rsidRDefault="57EA654D" w14:paraId="097E4843" w14:textId="352D2F35">
      <w:pPr>
        <w:pStyle w:val="ListParagraph"/>
        <w:numPr>
          <w:ilvl w:val="0"/>
          <w:numId w:val="46"/>
        </w:numPr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národné a medzinárodné organizácie, </w:t>
      </w:r>
    </w:p>
    <w:p w:rsidR="57EA654D" w:rsidP="2D63D041" w:rsidRDefault="57EA654D" w14:paraId="53675055" w14:textId="4AA89455">
      <w:pPr>
        <w:pStyle w:val="ListParagraph"/>
        <w:numPr>
          <w:ilvl w:val="0"/>
          <w:numId w:val="46"/>
        </w:numPr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harmonizované normy a ich význam pri preukazovaní zhody s právnymi požiadavkami,</w:t>
      </w:r>
    </w:p>
    <w:p w:rsidR="57EA654D" w:rsidP="2D63D041" w:rsidRDefault="57EA654D" w14:paraId="614D95BF" w14:textId="791E28E1">
      <w:pPr>
        <w:pStyle w:val="ListParagraph"/>
        <w:numPr>
          <w:ilvl w:val="0"/>
          <w:numId w:val="46"/>
        </w:numPr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certifikácia kybernetickej bezpečnosti,</w:t>
      </w:r>
    </w:p>
    <w:p w:rsidR="57EA654D" w:rsidP="2D63D041" w:rsidRDefault="57EA654D" w14:paraId="1FB9E2B6" w14:textId="37313ADE">
      <w:pPr>
        <w:pStyle w:val="ListParagraph"/>
        <w:numPr>
          <w:ilvl w:val="0"/>
          <w:numId w:val="46"/>
        </w:numPr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EUCC schéma.</w:t>
      </w:r>
    </w:p>
    <w:p w:rsidR="57EA654D" w:rsidP="2D63D041" w:rsidRDefault="57EA654D" w14:paraId="7FE577A3" w14:textId="2AAE9506">
      <w:pPr>
        <w:spacing w:before="0" w:beforeAutospacing="off" w:after="160" w:afterAutospacing="off" w:line="257" w:lineRule="auto"/>
        <w:jc w:val="both"/>
      </w:pPr>
      <w:r w:rsidRPr="2D63D041" w:rsidR="57EA654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sk-SK"/>
        </w:rPr>
        <w:t>Metódy:</w:t>
      </w:r>
      <w:r w:rsidRPr="2D63D041" w:rsidR="57EA654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prednáška, prípadová štúdia, diskusia.</w:t>
      </w:r>
    </w:p>
    <w:p w:rsidR="2D63D041" w:rsidP="2D63D041" w:rsidRDefault="2D63D041" w14:paraId="4F4936BB" w14:textId="3DF986F4">
      <w:pPr>
        <w:pStyle w:val="Normal"/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4DB23B8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10: Kybernetická kriminalita</w:t>
      </w:r>
    </w:p>
    <w:p w:rsidRPr="00E03F05" w:rsidR="00685BB6" w:rsidP="00685BB6" w:rsidRDefault="00685BB6" w14:paraId="49A31CE3" w14:textId="6589D7D4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Obsah:</w:t>
      </w:r>
      <w:r w:rsidRPr="00E03F05">
        <w:rPr>
          <w:rFonts w:ascii="Times New Roman" w:hAnsi="Times New Roman" w:cs="Times New Roman"/>
        </w:rPr>
        <w:t xml:space="preserve"> Základné formy</w:t>
      </w:r>
      <w:r w:rsidRPr="00E03F05" w:rsidR="0048037A">
        <w:rPr>
          <w:rFonts w:ascii="Times New Roman" w:hAnsi="Times New Roman" w:cs="Times New Roman"/>
        </w:rPr>
        <w:t xml:space="preserve"> kybernetickej kriminality</w:t>
      </w:r>
      <w:r w:rsidRPr="00E03F05">
        <w:rPr>
          <w:rFonts w:ascii="Times New Roman" w:hAnsi="Times New Roman" w:cs="Times New Roman"/>
        </w:rPr>
        <w:t xml:space="preserve"> a</w:t>
      </w:r>
      <w:r w:rsidRPr="00E03F05" w:rsidR="002A1C44">
        <w:rPr>
          <w:rFonts w:ascii="Times New Roman" w:hAnsi="Times New Roman" w:cs="Times New Roman"/>
        </w:rPr>
        <w:t xml:space="preserve"> ich </w:t>
      </w:r>
      <w:r w:rsidRPr="00E03F05">
        <w:rPr>
          <w:rFonts w:ascii="Times New Roman" w:hAnsi="Times New Roman" w:cs="Times New Roman"/>
        </w:rPr>
        <w:t>právna kvalifikácia.</w:t>
      </w:r>
    </w:p>
    <w:p w:rsidRPr="00E03F05" w:rsidR="00685BB6" w:rsidP="00685BB6" w:rsidRDefault="00685BB6" w14:paraId="1197FEB1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2A1C44" w:rsidR="002A1C44" w:rsidP="002A1C44" w:rsidRDefault="002A1C44" w14:paraId="45A2BBA5" w14:textId="2A8DC4BC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ú</w:t>
      </w:r>
      <w:r w:rsidRPr="002A1C44">
        <w:rPr>
          <w:rFonts w:ascii="Times New Roman" w:hAnsi="Times New Roman" w:cs="Times New Roman"/>
        </w:rPr>
        <w:t>vod do kybernetickej kriminality</w:t>
      </w:r>
      <w:r w:rsidRPr="00E03F05">
        <w:rPr>
          <w:rFonts w:ascii="Times New Roman" w:hAnsi="Times New Roman" w:cs="Times New Roman"/>
        </w:rPr>
        <w:t>,</w:t>
      </w:r>
    </w:p>
    <w:p w:rsidRPr="002A1C44" w:rsidR="002A1C44" w:rsidP="002A1C44" w:rsidRDefault="002A1C44" w14:paraId="0F05833C" w14:textId="1BC123E3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A1C44">
        <w:rPr>
          <w:rFonts w:ascii="Times New Roman" w:hAnsi="Times New Roman" w:cs="Times New Roman"/>
        </w:rPr>
        <w:t>Dohovor o počítačovej kriminalite</w:t>
      </w:r>
      <w:r w:rsidRPr="00E03F05">
        <w:rPr>
          <w:rFonts w:ascii="Times New Roman" w:hAnsi="Times New Roman" w:cs="Times New Roman"/>
        </w:rPr>
        <w:t>,</w:t>
      </w:r>
    </w:p>
    <w:p w:rsidRPr="002A1C44" w:rsidR="002A1C44" w:rsidP="002A1C44" w:rsidRDefault="002A1C44" w14:paraId="6188438D" w14:textId="6FFF80A2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p</w:t>
      </w:r>
      <w:r w:rsidRPr="002A1C44">
        <w:rPr>
          <w:rFonts w:ascii="Times New Roman" w:hAnsi="Times New Roman" w:cs="Times New Roman"/>
        </w:rPr>
        <w:t xml:space="preserve">rávna úprava </w:t>
      </w:r>
      <w:r w:rsidRPr="00E03F05">
        <w:rPr>
          <w:rFonts w:ascii="Times New Roman" w:hAnsi="Times New Roman" w:cs="Times New Roman"/>
        </w:rPr>
        <w:t>kybernetickej kriminality v </w:t>
      </w:r>
      <w:r w:rsidRPr="002A1C44">
        <w:rPr>
          <w:rFonts w:ascii="Times New Roman" w:hAnsi="Times New Roman" w:cs="Times New Roman"/>
        </w:rPr>
        <w:t>EÚ</w:t>
      </w:r>
      <w:r w:rsidRPr="00E03F05">
        <w:rPr>
          <w:rFonts w:ascii="Times New Roman" w:hAnsi="Times New Roman" w:cs="Times New Roman"/>
        </w:rPr>
        <w:t>,</w:t>
      </w:r>
    </w:p>
    <w:p w:rsidRPr="00E03F05" w:rsidR="002A1C44" w:rsidP="002A1C44" w:rsidRDefault="002A1C44" w14:paraId="169835A0" w14:textId="551F8B98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v</w:t>
      </w:r>
      <w:r w:rsidRPr="00E03F05">
        <w:rPr>
          <w:rFonts w:ascii="Times New Roman" w:hAnsi="Times New Roman" w:cs="Times New Roman"/>
        </w:rPr>
        <w:t>nútroštátna právna úprava</w:t>
      </w:r>
      <w:r w:rsidRPr="00E03F05">
        <w:rPr>
          <w:rFonts w:ascii="Times New Roman" w:hAnsi="Times New Roman" w:cs="Times New Roman"/>
        </w:rPr>
        <w:t xml:space="preserve"> kybernetickej kriminality,</w:t>
      </w:r>
    </w:p>
    <w:p w:rsidRPr="00E03F05" w:rsidR="00685BB6" w:rsidP="00685BB6" w:rsidRDefault="002A1C44" w14:paraId="57601D10" w14:textId="3E955878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analýza vybraných trestných činov.</w:t>
      </w:r>
    </w:p>
    <w:p w:rsidRPr="00E03F05" w:rsidR="00685BB6" w:rsidP="00685BB6" w:rsidRDefault="00685BB6" w14:paraId="66F7B42E" w14:textId="127A5315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prednáška, prípadová štúdia, diskusia.</w:t>
      </w:r>
    </w:p>
    <w:p w:rsidRPr="00E03F05" w:rsidR="00685BB6" w:rsidP="00685BB6" w:rsidRDefault="00685BB6" w14:paraId="47C844B8" w14:textId="1E881E91">
      <w:pPr>
        <w:jc w:val="both"/>
        <w:rPr>
          <w:rFonts w:ascii="Times New Roman" w:hAnsi="Times New Roman" w:cs="Times New Roman"/>
        </w:rPr>
      </w:pPr>
    </w:p>
    <w:p w:rsidRPr="00E03F05" w:rsidR="00685BB6" w:rsidP="00685BB6" w:rsidRDefault="00685BB6" w14:paraId="690111EB" w14:textId="00A300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F05">
        <w:rPr>
          <w:rFonts w:ascii="Times New Roman" w:hAnsi="Times New Roman" w:cs="Times New Roman"/>
          <w:b/>
          <w:bCs/>
          <w:sz w:val="24"/>
          <w:szCs w:val="24"/>
        </w:rPr>
        <w:t>Téma 11–12: Vyšetrovanie kybernetickej kriminality</w:t>
      </w:r>
    </w:p>
    <w:p w:rsidRPr="00E03F05" w:rsidR="00685BB6" w:rsidP="00685BB6" w:rsidRDefault="00685BB6" w14:paraId="691964B9" w14:textId="09BF4D73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 xml:space="preserve">Obsah: </w:t>
      </w:r>
      <w:r w:rsidRPr="00E03F05">
        <w:rPr>
          <w:rFonts w:ascii="Times New Roman" w:hAnsi="Times New Roman" w:cs="Times New Roman"/>
        </w:rPr>
        <w:t xml:space="preserve"> Zaisťovanie dôkazov a vyšetrovanie.</w:t>
      </w:r>
    </w:p>
    <w:p w:rsidRPr="00E03F05" w:rsidR="00685BB6" w:rsidP="00685BB6" w:rsidRDefault="00685BB6" w14:paraId="0E39ECD2" w14:textId="77777777">
      <w:pPr>
        <w:jc w:val="both"/>
        <w:rPr>
          <w:rFonts w:ascii="Times New Roman" w:hAnsi="Times New Roman" w:cs="Times New Roman"/>
        </w:rPr>
      </w:pPr>
      <w:proofErr w:type="spellStart"/>
      <w:r w:rsidRPr="00E03F05">
        <w:rPr>
          <w:rFonts w:ascii="Times New Roman" w:hAnsi="Times New Roman" w:cs="Times New Roman"/>
          <w:b/>
          <w:bCs/>
        </w:rPr>
        <w:t>Podtémy</w:t>
      </w:r>
      <w:proofErr w:type="spellEnd"/>
      <w:r w:rsidRPr="00E03F05">
        <w:rPr>
          <w:rFonts w:ascii="Times New Roman" w:hAnsi="Times New Roman" w:cs="Times New Roman"/>
          <w:b/>
          <w:bCs/>
        </w:rPr>
        <w:t>:</w:t>
      </w:r>
    </w:p>
    <w:p w:rsidRPr="00E03F05" w:rsidR="004233B6" w:rsidP="00685BB6" w:rsidRDefault="004233B6" w14:paraId="108A3FD0" w14:textId="299031EF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trestné konanie,</w:t>
      </w:r>
    </w:p>
    <w:p w:rsidRPr="00E03F05" w:rsidR="004233B6" w:rsidP="00685BB6" w:rsidRDefault="00F22DB8" w14:paraId="5973B1F0" w14:textId="5DB628FD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lastRenderedPageBreak/>
        <w:t>dokazovanie v trestnom konaní,</w:t>
      </w:r>
    </w:p>
    <w:p w:rsidRPr="00E03F05" w:rsidR="00F22DB8" w:rsidP="00F22DB8" w:rsidRDefault="00F22DB8" w14:paraId="7E802659" w14:textId="0DC982B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 xml:space="preserve">dôkaz </w:t>
      </w:r>
      <w:proofErr w:type="spellStart"/>
      <w:r w:rsidRPr="00E03F05">
        <w:rPr>
          <w:rFonts w:ascii="Times New Roman" w:hAnsi="Times New Roman" w:cs="Times New Roman"/>
        </w:rPr>
        <w:t>vs</w:t>
      </w:r>
      <w:proofErr w:type="spellEnd"/>
      <w:r w:rsidRPr="00E03F05">
        <w:rPr>
          <w:rFonts w:ascii="Times New Roman" w:hAnsi="Times New Roman" w:cs="Times New Roman"/>
        </w:rPr>
        <w:t>. dôkazný prostriedok,</w:t>
      </w:r>
    </w:p>
    <w:p w:rsidRPr="00E03F05" w:rsidR="00685BB6" w:rsidP="00685BB6" w:rsidRDefault="00F22DB8" w14:paraId="5F3EDF12" w14:textId="25B6F70B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d</w:t>
      </w:r>
      <w:r w:rsidRPr="00E03F05" w:rsidR="00685BB6">
        <w:rPr>
          <w:rFonts w:ascii="Times New Roman" w:hAnsi="Times New Roman" w:cs="Times New Roman"/>
        </w:rPr>
        <w:t>igitálne</w:t>
      </w:r>
      <w:r w:rsidRPr="00E03F05" w:rsidR="00435C06">
        <w:rPr>
          <w:rFonts w:ascii="Times New Roman" w:hAnsi="Times New Roman" w:cs="Times New Roman"/>
        </w:rPr>
        <w:t xml:space="preserve">/elektronické </w:t>
      </w:r>
      <w:r w:rsidRPr="00E03F05" w:rsidR="00685BB6">
        <w:rPr>
          <w:rFonts w:ascii="Times New Roman" w:hAnsi="Times New Roman" w:cs="Times New Roman"/>
        </w:rPr>
        <w:t>stopy</w:t>
      </w:r>
      <w:r w:rsidRPr="00E03F05">
        <w:rPr>
          <w:rFonts w:ascii="Times New Roman" w:hAnsi="Times New Roman" w:cs="Times New Roman"/>
        </w:rPr>
        <w:t>,</w:t>
      </w:r>
    </w:p>
    <w:p w:rsidRPr="00E03F05" w:rsidR="00685BB6" w:rsidP="00685BB6" w:rsidRDefault="00435C06" w14:paraId="0A00AAE1" w14:textId="6A754FA0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zaisťovanie elektronických stôp,</w:t>
      </w:r>
    </w:p>
    <w:p w:rsidRPr="00E03F05" w:rsidR="00435C06" w:rsidP="00435C06" w:rsidRDefault="00435C06" w14:paraId="6BC9AC0C" w14:textId="0A4836C2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digitálna forenzná analýza,</w:t>
      </w:r>
    </w:p>
    <w:p w:rsidRPr="00E03F05" w:rsidR="00435C06" w:rsidP="00435C06" w:rsidRDefault="00435C06" w14:paraId="3C602AD9" w14:textId="689B7B1A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princípy a fázy digitálnej forenznej analýzy,</w:t>
      </w:r>
    </w:p>
    <w:p w:rsidRPr="00E03F05" w:rsidR="00435C06" w:rsidP="00435C06" w:rsidRDefault="00435C06" w14:paraId="5A9C48C2" w14:textId="1F66814E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</w:rPr>
        <w:t>súdnoznalecká činnosť.</w:t>
      </w:r>
    </w:p>
    <w:p w:rsidRPr="00E03F05" w:rsidR="00685BB6" w:rsidP="00685BB6" w:rsidRDefault="00685BB6" w14:paraId="6B8DCAE8" w14:textId="3A99ED03">
      <w:pPr>
        <w:jc w:val="both"/>
        <w:rPr>
          <w:rFonts w:ascii="Times New Roman" w:hAnsi="Times New Roman" w:cs="Times New Roman"/>
        </w:rPr>
      </w:pPr>
      <w:r w:rsidRPr="00E03F05">
        <w:rPr>
          <w:rFonts w:ascii="Times New Roman" w:hAnsi="Times New Roman" w:cs="Times New Roman"/>
          <w:b/>
          <w:bCs/>
        </w:rPr>
        <w:t>Metódy:</w:t>
      </w:r>
      <w:r w:rsidRPr="00E03F05">
        <w:rPr>
          <w:rFonts w:ascii="Times New Roman" w:hAnsi="Times New Roman" w:cs="Times New Roman"/>
        </w:rPr>
        <w:t xml:space="preserve"> prednáška, prípadová štúdia, diskusia.</w:t>
      </w:r>
    </w:p>
    <w:p w:rsidR="00677E9E" w:rsidP="00677E9E" w:rsidRDefault="00677E9E" w14:paraId="420EBBCB" w14:textId="7777777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Pr="00677E9E" w:rsidR="00677E9E" w:rsidP="00677E9E" w:rsidRDefault="00677E9E" w14:paraId="34F2596F" w14:textId="53E2E24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77E9E">
        <w:rPr>
          <w:rFonts w:ascii="Times New Roman" w:hAnsi="Times New Roman" w:cs="Times New Roman"/>
          <w:b/>
          <w:bCs/>
          <w:sz w:val="32"/>
          <w:szCs w:val="32"/>
        </w:rPr>
        <w:t>Podmienky hodnotenia</w:t>
      </w:r>
    </w:p>
    <w:p w:rsidR="005D384C" w:rsidP="00677E9E" w:rsidRDefault="005D384C" w14:paraId="15BFAA6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677E9E" w:rsidR="00677E9E" w:rsidP="00677E9E" w:rsidRDefault="00677E9E" w14:paraId="505DC94C" w14:textId="27AF93A3">
      <w:pPr>
        <w:jc w:val="both"/>
        <w:rPr>
          <w:rFonts w:ascii="Times New Roman" w:hAnsi="Times New Roman" w:cs="Times New Roman"/>
          <w:sz w:val="24"/>
          <w:szCs w:val="24"/>
        </w:rPr>
      </w:pPr>
      <w:r w:rsidRPr="04757A5C">
        <w:rPr>
          <w:rFonts w:ascii="Times New Roman" w:hAnsi="Times New Roman" w:cs="Times New Roman"/>
          <w:b/>
          <w:bCs/>
          <w:sz w:val="24"/>
          <w:szCs w:val="24"/>
        </w:rPr>
        <w:t>Forma ukončenia:</w:t>
      </w:r>
      <w:r w:rsidRPr="04757A5C">
        <w:rPr>
          <w:rFonts w:ascii="Times New Roman" w:hAnsi="Times New Roman" w:cs="Times New Roman"/>
          <w:sz w:val="24"/>
          <w:szCs w:val="24"/>
        </w:rPr>
        <w:t xml:space="preserve"> </w:t>
      </w:r>
      <w:r w:rsidRPr="04757A5C" w:rsidR="25B93C5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klasifikované </w:t>
      </w:r>
      <w:r w:rsidRPr="04757A5C">
        <w:rPr>
          <w:rFonts w:ascii="Times New Roman" w:hAnsi="Times New Roman" w:cs="Times New Roman"/>
          <w:sz w:val="24"/>
          <w:szCs w:val="24"/>
        </w:rPr>
        <w:t>hodnotenie.</w:t>
      </w:r>
    </w:p>
    <w:p w:rsidRPr="009E76E8" w:rsidR="009E76E8" w:rsidP="009E76E8" w:rsidRDefault="009E76E8" w14:paraId="155470C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9E76E8">
        <w:rPr>
          <w:rFonts w:ascii="Times New Roman" w:hAnsi="Times New Roman" w:cs="Times New Roman"/>
          <w:b/>
          <w:bCs/>
          <w:sz w:val="24"/>
          <w:szCs w:val="24"/>
        </w:rPr>
        <w:t>Záverečné hodnotenie</w:t>
      </w:r>
      <w:r w:rsidRPr="009E76E8">
        <w:rPr>
          <w:rFonts w:ascii="Times New Roman" w:hAnsi="Times New Roman" w:cs="Times New Roman"/>
          <w:sz w:val="24"/>
          <w:szCs w:val="24"/>
        </w:rPr>
        <w:t xml:space="preserve"> z predmetu bude prebiehať formou písomného spracovania zadania obsahovo zameraného na právne riešenie konkrétnych problémov.</w:t>
      </w:r>
    </w:p>
    <w:p w:rsidRPr="009E76E8" w:rsidR="009E76E8" w:rsidP="009E76E8" w:rsidRDefault="009E76E8" w14:paraId="63779C9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9E76E8">
        <w:rPr>
          <w:rFonts w:ascii="Times New Roman" w:hAnsi="Times New Roman" w:cs="Times New Roman"/>
          <w:sz w:val="24"/>
          <w:szCs w:val="24"/>
        </w:rPr>
        <w:t>Pri hodnotení sa bude vychádzať z nasledovných kritérií: (1.) metodologická, metodická stránka; (2.) preukázanie teoretických vedomostí o spracovanej téme a analytická činnosť; (3.) práca s literatúrou a inými informačnými zdrojmi, formálna úprava; (4.) obhajoba semestrálnej práce: prezentácia, diskusia, odpovede na otázky.</w:t>
      </w:r>
    </w:p>
    <w:p w:rsidRPr="009E76E8" w:rsidR="009E76E8" w:rsidP="009E76E8" w:rsidRDefault="009E76E8" w14:paraId="7EBE66C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9E76E8">
        <w:rPr>
          <w:rFonts w:ascii="Times New Roman" w:hAnsi="Times New Roman" w:cs="Times New Roman"/>
          <w:sz w:val="24"/>
          <w:szCs w:val="24"/>
        </w:rPr>
        <w:t>Ak na základe vyhodnotenia vypracovaného zadania nebude študent úspešný, má právo na</w:t>
      </w:r>
    </w:p>
    <w:p w:rsidRPr="009E76E8" w:rsidR="009E76E8" w:rsidP="009E76E8" w:rsidRDefault="009E76E8" w14:paraId="697AB78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9E76E8">
        <w:rPr>
          <w:rFonts w:ascii="Times New Roman" w:hAnsi="Times New Roman" w:cs="Times New Roman"/>
          <w:sz w:val="24"/>
          <w:szCs w:val="24"/>
        </w:rPr>
        <w:t>vypracovanie opravného zadania v stanovenom termíne.</w:t>
      </w:r>
    </w:p>
    <w:p w:rsidRPr="009E76E8" w:rsidR="009E76E8" w:rsidP="009E76E8" w:rsidRDefault="009E76E8" w14:paraId="23E006B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9E76E8">
        <w:rPr>
          <w:rFonts w:ascii="Times New Roman" w:hAnsi="Times New Roman" w:cs="Times New Roman"/>
          <w:sz w:val="24"/>
          <w:szCs w:val="24"/>
        </w:rPr>
        <w:t>Stupnica hodnotenia:</w:t>
      </w:r>
    </w:p>
    <w:p w:rsidRPr="005D384C" w:rsidR="009E76E8" w:rsidP="005D384C" w:rsidRDefault="009E76E8" w14:paraId="646E95A9" w14:textId="7777777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84C">
        <w:rPr>
          <w:rFonts w:ascii="Times New Roman" w:hAnsi="Times New Roman" w:cs="Times New Roman"/>
          <w:sz w:val="24"/>
          <w:szCs w:val="24"/>
        </w:rPr>
        <w:t>A (30–27 bodov)</w:t>
      </w:r>
    </w:p>
    <w:p w:rsidRPr="005D384C" w:rsidR="009E76E8" w:rsidP="005D384C" w:rsidRDefault="009E76E8" w14:paraId="017065EA" w14:textId="7777777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84C">
        <w:rPr>
          <w:rFonts w:ascii="Times New Roman" w:hAnsi="Times New Roman" w:cs="Times New Roman"/>
          <w:sz w:val="24"/>
          <w:szCs w:val="24"/>
        </w:rPr>
        <w:t>B (26–24 bodov)</w:t>
      </w:r>
    </w:p>
    <w:p w:rsidRPr="005D384C" w:rsidR="009E76E8" w:rsidP="005D384C" w:rsidRDefault="009E76E8" w14:paraId="50027C9A" w14:textId="7777777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84C">
        <w:rPr>
          <w:rFonts w:ascii="Times New Roman" w:hAnsi="Times New Roman" w:cs="Times New Roman"/>
          <w:sz w:val="24"/>
          <w:szCs w:val="24"/>
        </w:rPr>
        <w:t>C (23–21 bodov)</w:t>
      </w:r>
    </w:p>
    <w:p w:rsidRPr="005D384C" w:rsidR="009E76E8" w:rsidP="005D384C" w:rsidRDefault="009E76E8" w14:paraId="0A72FB70" w14:textId="7777777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84C">
        <w:rPr>
          <w:rFonts w:ascii="Times New Roman" w:hAnsi="Times New Roman" w:cs="Times New Roman"/>
          <w:sz w:val="24"/>
          <w:szCs w:val="24"/>
        </w:rPr>
        <w:t>D (20–19 bodov)</w:t>
      </w:r>
    </w:p>
    <w:p w:rsidRPr="005D384C" w:rsidR="009E76E8" w:rsidP="005D384C" w:rsidRDefault="009E76E8" w14:paraId="7824AE4F" w14:textId="7777777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84C">
        <w:rPr>
          <w:rFonts w:ascii="Times New Roman" w:hAnsi="Times New Roman" w:cs="Times New Roman"/>
          <w:sz w:val="24"/>
          <w:szCs w:val="24"/>
        </w:rPr>
        <w:t>E (18–17 bodov)</w:t>
      </w:r>
    </w:p>
    <w:p w:rsidRPr="005D384C" w:rsidR="009E76E8" w:rsidP="005D384C" w:rsidRDefault="009E76E8" w14:paraId="323FF680" w14:textId="77777777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84C">
        <w:rPr>
          <w:rFonts w:ascii="Times New Roman" w:hAnsi="Times New Roman" w:cs="Times New Roman"/>
          <w:sz w:val="24"/>
          <w:szCs w:val="24"/>
        </w:rPr>
        <w:t>Fx</w:t>
      </w:r>
      <w:proofErr w:type="spellEnd"/>
      <w:r w:rsidRPr="005D384C">
        <w:rPr>
          <w:rFonts w:ascii="Times New Roman" w:hAnsi="Times New Roman" w:cs="Times New Roman"/>
          <w:sz w:val="24"/>
          <w:szCs w:val="24"/>
        </w:rPr>
        <w:t xml:space="preserve"> (16 – 0 bodov)</w:t>
      </w:r>
    </w:p>
    <w:p w:rsidRPr="00677E9E" w:rsidR="00677E9E" w:rsidP="00677E9E" w:rsidRDefault="00677E9E" w14:paraId="39003782" w14:textId="185206FF">
      <w:pPr>
        <w:jc w:val="both"/>
        <w:rPr>
          <w:rFonts w:ascii="Times New Roman" w:hAnsi="Times New Roman" w:cs="Times New Roman"/>
          <w:sz w:val="24"/>
          <w:szCs w:val="24"/>
        </w:rPr>
      </w:pPr>
      <w:r w:rsidRPr="04757A5C">
        <w:rPr>
          <w:rFonts w:ascii="Times New Roman" w:hAnsi="Times New Roman" w:cs="Times New Roman"/>
          <w:sz w:val="24"/>
          <w:szCs w:val="24"/>
        </w:rPr>
        <w:t>Študent vypracuje právnu analýzu (</w:t>
      </w:r>
      <w:proofErr w:type="spellStart"/>
      <w:r w:rsidRPr="04757A5C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4757A5C">
        <w:rPr>
          <w:rFonts w:ascii="Times New Roman" w:hAnsi="Times New Roman" w:cs="Times New Roman"/>
          <w:sz w:val="24"/>
          <w:szCs w:val="24"/>
        </w:rPr>
        <w:t xml:space="preserve"> study) a musí sa vyjadriť k týmto okruhom:</w:t>
      </w:r>
    </w:p>
    <w:p w:rsidR="00663CB1" w:rsidP="007879C6" w:rsidRDefault="007879C6" w14:paraId="1D897E10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C6">
        <w:rPr>
          <w:rFonts w:ascii="Times New Roman" w:hAnsi="Times New Roman" w:cs="Times New Roman"/>
          <w:b/>
          <w:bCs/>
          <w:sz w:val="24"/>
          <w:szCs w:val="24"/>
        </w:rPr>
        <w:t>1. Všeobecný popis organizácie (6b)</w:t>
      </w:r>
      <w:r w:rsidR="00663CB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879C6">
        <w:rPr>
          <w:rFonts w:ascii="Times New Roman" w:hAnsi="Times New Roman" w:cs="Times New Roman"/>
          <w:sz w:val="24"/>
          <w:szCs w:val="24"/>
        </w:rPr>
        <w:t>Analyzujte právne postavenie organizácie, jej zaradenie podľa relevantnej právnej úpravy kybernetickej bezpečnosti a identifikujte jej kľúčové informačné systémy, aktíva a hrozby.</w:t>
      </w:r>
    </w:p>
    <w:p w:rsidRPr="007879C6" w:rsidR="007879C6" w:rsidP="007879C6" w:rsidRDefault="00663CB1" w14:paraId="629826B8" w14:textId="5B1257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879C6" w:rsidR="007879C6">
        <w:rPr>
          <w:rFonts w:ascii="Times New Roman" w:hAnsi="Times New Roman" w:cs="Times New Roman"/>
          <w:b/>
          <w:bCs/>
          <w:sz w:val="24"/>
          <w:szCs w:val="24"/>
        </w:rPr>
        <w:t>Kybernetický bezpečnostný incident (6b)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879C6" w:rsidR="007879C6">
        <w:rPr>
          <w:rFonts w:ascii="Times New Roman" w:hAnsi="Times New Roman" w:cs="Times New Roman"/>
          <w:sz w:val="24"/>
          <w:szCs w:val="24"/>
        </w:rPr>
        <w:t>Posúďte charakter incidentu, jeho právnu kvalifikáciu, ohlasovacie povinnosti a povinnosti organizácie pri jeho riešení.</w:t>
      </w:r>
    </w:p>
    <w:p w:rsidRPr="007879C6" w:rsidR="007879C6" w:rsidP="007879C6" w:rsidRDefault="007879C6" w14:paraId="021253CA" w14:textId="55996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C6">
        <w:rPr>
          <w:rFonts w:ascii="Times New Roman" w:hAnsi="Times New Roman" w:cs="Times New Roman"/>
          <w:b/>
          <w:bCs/>
          <w:sz w:val="24"/>
          <w:szCs w:val="24"/>
        </w:rPr>
        <w:t>3. Plnenie bezpečnostných opatrení (6b)</w:t>
      </w:r>
      <w:r w:rsidR="00663CB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879C6">
        <w:rPr>
          <w:rFonts w:ascii="Times New Roman" w:hAnsi="Times New Roman" w:cs="Times New Roman"/>
          <w:sz w:val="24"/>
          <w:szCs w:val="24"/>
        </w:rPr>
        <w:t>Zhodnoťte, aké bezpečnostné opatrenia má organizácia implementovať a ktoré z nich by pomohli predísť incidentu alebo zmierniť jeho dopady.</w:t>
      </w:r>
    </w:p>
    <w:p w:rsidRPr="007879C6" w:rsidR="007879C6" w:rsidP="007879C6" w:rsidRDefault="007879C6" w14:paraId="142511ED" w14:textId="27192E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C6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Zmluva o poskytovaní služieb v oblasti kybernetickej bezpečnosti (6b)</w:t>
      </w:r>
      <w:r w:rsidR="00663CB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879C6">
        <w:rPr>
          <w:rFonts w:ascii="Times New Roman" w:hAnsi="Times New Roman" w:cs="Times New Roman"/>
          <w:sz w:val="24"/>
          <w:szCs w:val="24"/>
        </w:rPr>
        <w:t>Navrhnite rámcovú zmluvu s externým dodávateľom pokrývajúcu riešenie incidentov a správu zraniteľností vrátane základných zmluvných náležitostí.</w:t>
      </w:r>
    </w:p>
    <w:p w:rsidR="007879C6" w:rsidP="00677E9E" w:rsidRDefault="007879C6" w14:paraId="7E451038" w14:textId="5FDB26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C6">
        <w:rPr>
          <w:rFonts w:ascii="Times New Roman" w:hAnsi="Times New Roman" w:cs="Times New Roman"/>
          <w:b/>
          <w:bCs/>
          <w:sz w:val="24"/>
          <w:szCs w:val="24"/>
        </w:rPr>
        <w:t>5. Kybernetická kriminalita (6b)</w:t>
      </w:r>
      <w:r w:rsidR="00663CB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879C6">
        <w:rPr>
          <w:rFonts w:ascii="Times New Roman" w:hAnsi="Times New Roman" w:cs="Times New Roman"/>
          <w:sz w:val="24"/>
          <w:szCs w:val="24"/>
        </w:rPr>
        <w:t>Kvalifikujte skutok z pohľadu trestného práva, identifikujte relevantné trestné činy a určte možné trestné sadzby a okolnosti ovplyvňujúce trest.</w:t>
      </w:r>
    </w:p>
    <w:p w:rsidR="005D384C" w:rsidP="00873F76" w:rsidRDefault="005D384C" w14:paraId="73CC4738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73F76" w:rsidR="00873F76" w:rsidP="00873F76" w:rsidRDefault="00677E9E" w14:paraId="22592A2E" w14:textId="74F84718">
      <w:pPr>
        <w:jc w:val="both"/>
        <w:rPr>
          <w:rFonts w:ascii="Times New Roman" w:hAnsi="Times New Roman" w:cs="Times New Roman"/>
          <w:sz w:val="24"/>
          <w:szCs w:val="24"/>
        </w:rPr>
      </w:pPr>
      <w:r w:rsidRPr="00677E9E">
        <w:rPr>
          <w:rFonts w:ascii="Times New Roman" w:hAnsi="Times New Roman" w:cs="Times New Roman"/>
          <w:b/>
          <w:bCs/>
          <w:sz w:val="24"/>
          <w:szCs w:val="24"/>
        </w:rPr>
        <w:t>Spôsob obhajoby:</w:t>
      </w:r>
      <w:r w:rsidRPr="00677E9E">
        <w:rPr>
          <w:rFonts w:ascii="Times New Roman" w:hAnsi="Times New Roman" w:cs="Times New Roman"/>
          <w:sz w:val="24"/>
          <w:szCs w:val="24"/>
        </w:rPr>
        <w:t xml:space="preserve"> prezentácia hlavných záverov, diskusia a odpovede na otázky.</w:t>
      </w:r>
    </w:p>
    <w:sectPr w:rsidRPr="00873F76" w:rsidR="00873F76" w:rsidSect="005D384C">
      <w:footerReference w:type="default" r:id="rId11"/>
      <w:pgSz w:w="11906" w:h="16838" w:orient="portrait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21B" w:rsidP="00677E9E" w:rsidRDefault="00A5221B" w14:paraId="774E7DA1" w14:textId="77777777">
      <w:pPr>
        <w:spacing w:after="0" w:line="240" w:lineRule="auto"/>
      </w:pPr>
      <w:r>
        <w:separator/>
      </w:r>
    </w:p>
  </w:endnote>
  <w:endnote w:type="continuationSeparator" w:id="0">
    <w:p w:rsidR="00A5221B" w:rsidP="00677E9E" w:rsidRDefault="00A5221B" w14:paraId="5D69B0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4C" w:rsidRDefault="00045475" w14:paraId="2C61FBE0" w14:textId="77777777">
    <w:pPr>
      <w:pStyle w:val="Pta"/>
    </w:pPr>
    <w:r>
      <w:tab/>
    </w:r>
  </w:p>
  <w:p w:rsidR="00045475" w:rsidP="005D384C" w:rsidRDefault="00045475" w14:paraId="6FD21150" w14:textId="222CD131">
    <w:pPr>
      <w:pStyle w:val="Pt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21B" w:rsidP="00677E9E" w:rsidRDefault="00A5221B" w14:paraId="291971C8" w14:textId="77777777">
      <w:pPr>
        <w:spacing w:after="0" w:line="240" w:lineRule="auto"/>
      </w:pPr>
      <w:r>
        <w:separator/>
      </w:r>
    </w:p>
  </w:footnote>
  <w:footnote w:type="continuationSeparator" w:id="0">
    <w:p w:rsidR="00A5221B" w:rsidP="00677E9E" w:rsidRDefault="00A5221B" w14:paraId="310FFF0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5">
    <w:nsid w:val="2a37e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95739B"/>
    <w:multiLevelType w:val="multilevel"/>
    <w:tmpl w:val="C05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0847FA"/>
    <w:multiLevelType w:val="multilevel"/>
    <w:tmpl w:val="181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2EF2859"/>
    <w:multiLevelType w:val="hybridMultilevel"/>
    <w:tmpl w:val="1928621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E32F97"/>
    <w:multiLevelType w:val="multilevel"/>
    <w:tmpl w:val="00B0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58975D5"/>
    <w:multiLevelType w:val="multilevel"/>
    <w:tmpl w:val="A09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59F5515"/>
    <w:multiLevelType w:val="multilevel"/>
    <w:tmpl w:val="8D6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5A821F6"/>
    <w:multiLevelType w:val="multilevel"/>
    <w:tmpl w:val="0AD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5C45EC7"/>
    <w:multiLevelType w:val="hybridMultilevel"/>
    <w:tmpl w:val="8248A5D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79E3"/>
    <w:multiLevelType w:val="multilevel"/>
    <w:tmpl w:val="B69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6A13C2"/>
    <w:multiLevelType w:val="multilevel"/>
    <w:tmpl w:val="5B0C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DA206A5"/>
    <w:multiLevelType w:val="multilevel"/>
    <w:tmpl w:val="13FE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FB239E7"/>
    <w:multiLevelType w:val="multilevel"/>
    <w:tmpl w:val="436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1B8458B"/>
    <w:multiLevelType w:val="multilevel"/>
    <w:tmpl w:val="366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37B58E7"/>
    <w:multiLevelType w:val="multilevel"/>
    <w:tmpl w:val="CBE8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50D299C"/>
    <w:multiLevelType w:val="multilevel"/>
    <w:tmpl w:val="0EE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5CB1A0E"/>
    <w:multiLevelType w:val="multilevel"/>
    <w:tmpl w:val="7A0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74715B5"/>
    <w:multiLevelType w:val="multilevel"/>
    <w:tmpl w:val="EA6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E8B56C2"/>
    <w:multiLevelType w:val="multilevel"/>
    <w:tmpl w:val="169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F20254C"/>
    <w:multiLevelType w:val="multilevel"/>
    <w:tmpl w:val="13E6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11C31A8"/>
    <w:multiLevelType w:val="multilevel"/>
    <w:tmpl w:val="6BE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147326C"/>
    <w:multiLevelType w:val="hybridMultilevel"/>
    <w:tmpl w:val="1BC83016"/>
    <w:lvl w:ilvl="0" w:tplc="31DEA3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A076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6030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6CF6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B073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2CEA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365EE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766A0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B4E27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DA2D42"/>
    <w:multiLevelType w:val="multilevel"/>
    <w:tmpl w:val="D670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76F6D83"/>
    <w:multiLevelType w:val="multilevel"/>
    <w:tmpl w:val="33DC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92A458C"/>
    <w:multiLevelType w:val="multilevel"/>
    <w:tmpl w:val="9C48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ACC5843"/>
    <w:multiLevelType w:val="multilevel"/>
    <w:tmpl w:val="9A30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B5440CB"/>
    <w:multiLevelType w:val="multilevel"/>
    <w:tmpl w:val="C7BE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E4C264F"/>
    <w:multiLevelType w:val="multilevel"/>
    <w:tmpl w:val="D9CC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EF15E69"/>
    <w:multiLevelType w:val="multilevel"/>
    <w:tmpl w:val="6F74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36C5571"/>
    <w:multiLevelType w:val="multilevel"/>
    <w:tmpl w:val="2474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4606CC5"/>
    <w:multiLevelType w:val="multilevel"/>
    <w:tmpl w:val="11A4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53E0C35"/>
    <w:multiLevelType w:val="multilevel"/>
    <w:tmpl w:val="EC22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A3F2759"/>
    <w:multiLevelType w:val="multilevel"/>
    <w:tmpl w:val="66B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B373B17"/>
    <w:multiLevelType w:val="multilevel"/>
    <w:tmpl w:val="440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C412622"/>
    <w:multiLevelType w:val="hybridMultilevel"/>
    <w:tmpl w:val="2F2C0FE4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5CA62C9"/>
    <w:multiLevelType w:val="multilevel"/>
    <w:tmpl w:val="1450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DB75C5"/>
    <w:multiLevelType w:val="multilevel"/>
    <w:tmpl w:val="C1BC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7161C3F"/>
    <w:multiLevelType w:val="multilevel"/>
    <w:tmpl w:val="AD1E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8C65D3C"/>
    <w:multiLevelType w:val="multilevel"/>
    <w:tmpl w:val="0DE4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6DD74E2"/>
    <w:multiLevelType w:val="multilevel"/>
    <w:tmpl w:val="A654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1AE796F"/>
    <w:multiLevelType w:val="multilevel"/>
    <w:tmpl w:val="D684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1FE66A8"/>
    <w:multiLevelType w:val="multilevel"/>
    <w:tmpl w:val="01FE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37D45C4"/>
    <w:multiLevelType w:val="hybridMultilevel"/>
    <w:tmpl w:val="792E755C"/>
    <w:lvl w:ilvl="0" w:tplc="041B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4A38AF"/>
    <w:multiLevelType w:val="multilevel"/>
    <w:tmpl w:val="A410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ECB7D6F"/>
    <w:multiLevelType w:val="multilevel"/>
    <w:tmpl w:val="B7A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F36194B"/>
    <w:multiLevelType w:val="multilevel"/>
    <w:tmpl w:val="125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6">
    <w:abstractNumId w:val="45"/>
  </w:num>
  <w:num w:numId="1" w16cid:durableId="1059278954">
    <w:abstractNumId w:val="1"/>
  </w:num>
  <w:num w:numId="2" w16cid:durableId="1210268333">
    <w:abstractNumId w:val="39"/>
  </w:num>
  <w:num w:numId="3" w16cid:durableId="1248271895">
    <w:abstractNumId w:val="16"/>
  </w:num>
  <w:num w:numId="4" w16cid:durableId="1276093">
    <w:abstractNumId w:val="28"/>
  </w:num>
  <w:num w:numId="5" w16cid:durableId="1303080048">
    <w:abstractNumId w:val="5"/>
  </w:num>
  <w:num w:numId="6" w16cid:durableId="1409961709">
    <w:abstractNumId w:val="10"/>
  </w:num>
  <w:num w:numId="7" w16cid:durableId="1442797781">
    <w:abstractNumId w:val="44"/>
  </w:num>
  <w:num w:numId="8" w16cid:durableId="159737275">
    <w:abstractNumId w:val="26"/>
  </w:num>
  <w:num w:numId="9" w16cid:durableId="1611354265">
    <w:abstractNumId w:val="17"/>
  </w:num>
  <w:num w:numId="10" w16cid:durableId="1641764994">
    <w:abstractNumId w:val="14"/>
  </w:num>
  <w:num w:numId="11" w16cid:durableId="1651515805">
    <w:abstractNumId w:val="33"/>
  </w:num>
  <w:num w:numId="12" w16cid:durableId="1673408363">
    <w:abstractNumId w:val="34"/>
  </w:num>
  <w:num w:numId="13" w16cid:durableId="1712150681">
    <w:abstractNumId w:val="22"/>
  </w:num>
  <w:num w:numId="14" w16cid:durableId="1798571292">
    <w:abstractNumId w:val="13"/>
  </w:num>
  <w:num w:numId="15" w16cid:durableId="1835097708">
    <w:abstractNumId w:val="42"/>
  </w:num>
  <w:num w:numId="16" w16cid:durableId="1870020411">
    <w:abstractNumId w:val="29"/>
  </w:num>
  <w:num w:numId="17" w16cid:durableId="1894584036">
    <w:abstractNumId w:val="2"/>
  </w:num>
  <w:num w:numId="18" w16cid:durableId="1933778617">
    <w:abstractNumId w:val="3"/>
  </w:num>
  <w:num w:numId="19" w16cid:durableId="1934437866">
    <w:abstractNumId w:val="37"/>
  </w:num>
  <w:num w:numId="20" w16cid:durableId="196238937">
    <w:abstractNumId w:val="18"/>
  </w:num>
  <w:num w:numId="21" w16cid:durableId="1971669523">
    <w:abstractNumId w:val="4"/>
  </w:num>
  <w:num w:numId="22" w16cid:durableId="2036735592">
    <w:abstractNumId w:val="36"/>
  </w:num>
  <w:num w:numId="23" w16cid:durableId="2059157428">
    <w:abstractNumId w:val="6"/>
  </w:num>
  <w:num w:numId="24" w16cid:durableId="2071272875">
    <w:abstractNumId w:val="35"/>
  </w:num>
  <w:num w:numId="25" w16cid:durableId="2078163875">
    <w:abstractNumId w:val="24"/>
  </w:num>
  <w:num w:numId="26" w16cid:durableId="2090685762">
    <w:abstractNumId w:val="0"/>
  </w:num>
  <w:num w:numId="27" w16cid:durableId="209658936">
    <w:abstractNumId w:val="43"/>
  </w:num>
  <w:num w:numId="28" w16cid:durableId="260914236">
    <w:abstractNumId w:val="9"/>
  </w:num>
  <w:num w:numId="29" w16cid:durableId="295722087">
    <w:abstractNumId w:val="30"/>
  </w:num>
  <w:num w:numId="30" w16cid:durableId="330766286">
    <w:abstractNumId w:val="40"/>
  </w:num>
  <w:num w:numId="31" w16cid:durableId="357391125">
    <w:abstractNumId w:val="8"/>
  </w:num>
  <w:num w:numId="32" w16cid:durableId="374811086">
    <w:abstractNumId w:val="19"/>
  </w:num>
  <w:num w:numId="33" w16cid:durableId="45691989">
    <w:abstractNumId w:val="32"/>
  </w:num>
  <w:num w:numId="34" w16cid:durableId="48385973">
    <w:abstractNumId w:val="7"/>
  </w:num>
  <w:num w:numId="35" w16cid:durableId="54016491">
    <w:abstractNumId w:val="12"/>
  </w:num>
  <w:num w:numId="36" w16cid:durableId="547689272">
    <w:abstractNumId w:val="31"/>
  </w:num>
  <w:num w:numId="37" w16cid:durableId="668873075">
    <w:abstractNumId w:val="38"/>
  </w:num>
  <w:num w:numId="38" w16cid:durableId="731806604">
    <w:abstractNumId w:val="11"/>
  </w:num>
  <w:num w:numId="39" w16cid:durableId="759764536">
    <w:abstractNumId w:val="27"/>
  </w:num>
  <w:num w:numId="40" w16cid:durableId="804086842">
    <w:abstractNumId w:val="23"/>
  </w:num>
  <w:num w:numId="41" w16cid:durableId="896865098">
    <w:abstractNumId w:val="25"/>
  </w:num>
  <w:num w:numId="42" w16cid:durableId="925387211">
    <w:abstractNumId w:val="15"/>
  </w:num>
  <w:num w:numId="43" w16cid:durableId="942954009">
    <w:abstractNumId w:val="21"/>
  </w:num>
  <w:num w:numId="44" w16cid:durableId="1625306498">
    <w:abstractNumId w:val="41"/>
  </w:num>
  <w:num w:numId="45" w16cid:durableId="21250302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93"/>
    <w:rsid w:val="00045475"/>
    <w:rsid w:val="000E7FFA"/>
    <w:rsid w:val="000F2A93"/>
    <w:rsid w:val="001569BD"/>
    <w:rsid w:val="001B7379"/>
    <w:rsid w:val="001C4E3D"/>
    <w:rsid w:val="001E1B25"/>
    <w:rsid w:val="00271921"/>
    <w:rsid w:val="002A1C44"/>
    <w:rsid w:val="00316001"/>
    <w:rsid w:val="003445CF"/>
    <w:rsid w:val="003D0BCD"/>
    <w:rsid w:val="004233B6"/>
    <w:rsid w:val="00435C06"/>
    <w:rsid w:val="004466EE"/>
    <w:rsid w:val="0048037A"/>
    <w:rsid w:val="004D275F"/>
    <w:rsid w:val="00526A4D"/>
    <w:rsid w:val="00592869"/>
    <w:rsid w:val="005D384C"/>
    <w:rsid w:val="006021C9"/>
    <w:rsid w:val="00622C4C"/>
    <w:rsid w:val="00635308"/>
    <w:rsid w:val="00643EDC"/>
    <w:rsid w:val="00651740"/>
    <w:rsid w:val="00655613"/>
    <w:rsid w:val="00663CB1"/>
    <w:rsid w:val="00677E9E"/>
    <w:rsid w:val="00685BB6"/>
    <w:rsid w:val="006976D0"/>
    <w:rsid w:val="006D3E8E"/>
    <w:rsid w:val="006D5869"/>
    <w:rsid w:val="006F7C1A"/>
    <w:rsid w:val="00773A9F"/>
    <w:rsid w:val="007879C6"/>
    <w:rsid w:val="007D7267"/>
    <w:rsid w:val="00801893"/>
    <w:rsid w:val="0084046D"/>
    <w:rsid w:val="00852405"/>
    <w:rsid w:val="0085329D"/>
    <w:rsid w:val="00873F76"/>
    <w:rsid w:val="008A0297"/>
    <w:rsid w:val="008A3174"/>
    <w:rsid w:val="009E3AA9"/>
    <w:rsid w:val="009E76E8"/>
    <w:rsid w:val="00A01A67"/>
    <w:rsid w:val="00A443A2"/>
    <w:rsid w:val="00A5221B"/>
    <w:rsid w:val="00AF1027"/>
    <w:rsid w:val="00B12196"/>
    <w:rsid w:val="00B84C37"/>
    <w:rsid w:val="00BB3341"/>
    <w:rsid w:val="00C01D1A"/>
    <w:rsid w:val="00C900EF"/>
    <w:rsid w:val="00CA2938"/>
    <w:rsid w:val="00CD5ACD"/>
    <w:rsid w:val="00D07F6E"/>
    <w:rsid w:val="00E01459"/>
    <w:rsid w:val="00E03F05"/>
    <w:rsid w:val="00E371E0"/>
    <w:rsid w:val="00E47533"/>
    <w:rsid w:val="00ED251D"/>
    <w:rsid w:val="00EF16C9"/>
    <w:rsid w:val="00F22DB8"/>
    <w:rsid w:val="00F233D3"/>
    <w:rsid w:val="00FE527D"/>
    <w:rsid w:val="04757A5C"/>
    <w:rsid w:val="10BC46C7"/>
    <w:rsid w:val="1EBB79AD"/>
    <w:rsid w:val="25B93C5D"/>
    <w:rsid w:val="2D63D041"/>
    <w:rsid w:val="31ED9737"/>
    <w:rsid w:val="32B90D27"/>
    <w:rsid w:val="436B2ED1"/>
    <w:rsid w:val="57EA654D"/>
    <w:rsid w:val="5DB649EF"/>
    <w:rsid w:val="729D9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4257B"/>
  <w15:chartTrackingRefBased/>
  <w15:docId w15:val="{BA558F88-9FEB-4528-94B0-C72DE482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018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eop" w:customStyle="1">
    <w:name w:val="eop"/>
    <w:basedOn w:val="DefaultParagraphFont"/>
    <w:rsid w:val="00801893"/>
  </w:style>
  <w:style w:type="character" w:styleId="normaltextrun" w:customStyle="1">
    <w:name w:val="normaltextrun"/>
    <w:basedOn w:val="DefaultParagraphFont"/>
    <w:rsid w:val="00801893"/>
  </w:style>
  <w:style w:type="character" w:styleId="scxw41777852" w:customStyle="1">
    <w:name w:val="scxw41777852"/>
    <w:basedOn w:val="DefaultParagraphFont"/>
    <w:rsid w:val="00801893"/>
  </w:style>
  <w:style w:type="paragraph" w:styleId="ListParagraph">
    <w:name w:val="List Paragraph"/>
    <w:basedOn w:val="Normal"/>
    <w:uiPriority w:val="34"/>
    <w:qFormat/>
    <w:rsid w:val="00873F76"/>
    <w:pPr>
      <w:ind w:left="720"/>
      <w:contextualSpacing/>
    </w:pPr>
  </w:style>
  <w:style w:type="paragraph" w:styleId="Hlavika">
    <w:name w:val="header"/>
    <w:basedOn w:val="Normal"/>
    <w:link w:val="HlavikaChar1"/>
    <w:uiPriority w:val="99"/>
    <w:unhideWhenUsed/>
    <w:rsid w:val="005D384C"/>
    <w:pPr>
      <w:tabs>
        <w:tab w:val="center" w:pos="4536"/>
        <w:tab w:val="right" w:pos="9072"/>
      </w:tabs>
      <w:spacing w:after="0" w:line="240" w:lineRule="auto"/>
    </w:pPr>
  </w:style>
  <w:style w:type="character" w:styleId="HlavikaChar1" w:customStyle="1">
    <w:name w:val="Hlavička Char1"/>
    <w:basedOn w:val="DefaultParagraphFont"/>
    <w:link w:val="Hlavika"/>
    <w:uiPriority w:val="99"/>
    <w:rsid w:val="005D384C"/>
  </w:style>
  <w:style w:type="paragraph" w:styleId="Pta">
    <w:name w:val="footer"/>
    <w:basedOn w:val="Normal"/>
    <w:link w:val="PtaChar1"/>
    <w:uiPriority w:val="99"/>
    <w:unhideWhenUsed/>
    <w:rsid w:val="005D384C"/>
    <w:pPr>
      <w:tabs>
        <w:tab w:val="center" w:pos="4536"/>
        <w:tab w:val="right" w:pos="9072"/>
      </w:tabs>
      <w:spacing w:after="0" w:line="240" w:lineRule="auto"/>
    </w:pPr>
  </w:style>
  <w:style w:type="character" w:styleId="PtaChar1" w:customStyle="1">
    <w:name w:val="Päta Char1"/>
    <w:basedOn w:val="DefaultParagraphFont"/>
    <w:link w:val="Pta"/>
    <w:uiPriority w:val="99"/>
    <w:rsid w:val="005D384C"/>
  </w:style>
  <w:style w:type="character" w:styleId="HlavikaChar" w:customStyle="1">
    <w:name w:val="Hlavička Char"/>
    <w:basedOn w:val="DefaultParagraphFont"/>
    <w:uiPriority w:val="99"/>
    <w:rsid w:val="00AF1027"/>
  </w:style>
  <w:style w:type="character" w:styleId="PtaChar" w:customStyle="1">
    <w:name w:val="Päta Char"/>
    <w:basedOn w:val="DefaultParagraphFont"/>
    <w:uiPriority w:val="99"/>
    <w:rsid w:val="00AF1027"/>
  </w:style>
  <w:style w:type="paragraph" w:styleId="Default" w:customStyle="1">
    <w:name w:val="Default"/>
    <w:rsid w:val="000F2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7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0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78B964FCBE9438AB520F8F4494DE8" ma:contentTypeVersion="14" ma:contentTypeDescription="Umožňuje vytvoriť nový dokument." ma:contentTypeScope="" ma:versionID="8a024a3a2335b019e6236309d9bae28d">
  <xsd:schema xmlns:xsd="http://www.w3.org/2001/XMLSchema" xmlns:xs="http://www.w3.org/2001/XMLSchema" xmlns:p="http://schemas.microsoft.com/office/2006/metadata/properties" xmlns:ns2="e43f6a51-8160-47b7-9684-358882b461ce" xmlns:ns3="8579d8c0-f4a4-46e1-afa1-8fb8e6f3aea2" targetNamespace="http://schemas.microsoft.com/office/2006/metadata/properties" ma:root="true" ma:fieldsID="e52a03a4667edfa4310a91f303f7d965" ns2:_="" ns3:_="">
    <xsd:import namespace="e43f6a51-8160-47b7-9684-358882b461ce"/>
    <xsd:import namespace="8579d8c0-f4a4-46e1-afa1-8fb8e6f3a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6a51-8160-47b7-9684-358882b4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abd44fc1-b512-40ba-a72c-fa16cc8c0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d8c0-f4a4-46e1-afa1-8fb8e6f3ae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3904e-93df-4dfc-8969-da61afed23a3}" ma:internalName="TaxCatchAll" ma:showField="CatchAllData" ma:web="8579d8c0-f4a4-46e1-afa1-8fb8e6f3a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f6a51-8160-47b7-9684-358882b461ce">
      <Terms xmlns="http://schemas.microsoft.com/office/infopath/2007/PartnerControls"/>
    </lcf76f155ced4ddcb4097134ff3c332f>
    <TaxCatchAll xmlns="8579d8c0-f4a4-46e1-afa1-8fb8e6f3aea2" xsi:nil="true"/>
  </documentManagement>
</p:properties>
</file>

<file path=customXml/itemProps1.xml><?xml version="1.0" encoding="utf-8"?>
<ds:datastoreItem xmlns:ds="http://schemas.openxmlformats.org/officeDocument/2006/customXml" ds:itemID="{2E0D774F-8A2C-4571-B71A-5635E5F7E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6a51-8160-47b7-9684-358882b461ce"/>
    <ds:schemaRef ds:uri="8579d8c0-f4a4-46e1-afa1-8fb8e6f3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5C568-8A55-4651-9117-C0829477A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620D8-0623-474C-9E0F-99D467227B49}">
  <ds:schemaRefs>
    <ds:schemaRef ds:uri="http://schemas.microsoft.com/office/2006/metadata/properties"/>
    <ds:schemaRef ds:uri="http://schemas.microsoft.com/office/infopath/2007/PartnerControls"/>
    <ds:schemaRef ds:uri="e43f6a51-8160-47b7-9684-358882b461ce"/>
    <ds:schemaRef ds:uri="8579d8c0-f4a4-46e1-afa1-8fb8e6f3ae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Regina Hučková</dc:creator>
  <keywords/>
  <dc:description/>
  <lastModifiedBy>Pavol Sokol</lastModifiedBy>
  <revision>38</revision>
  <dcterms:created xsi:type="dcterms:W3CDTF">2026-03-31T20:20:00.0000000Z</dcterms:created>
  <dcterms:modified xsi:type="dcterms:W3CDTF">2026-04-04T17:48:25.0795598Z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9a405558-7138-4d38-8447-7f738ab6cb06</vt:lpwstr>
  </property>
  <property fmtid="{D5CDD505-2E9C-101B-9397-08002B2CF9AE}" pid="3" name="ContentTypeId">
    <vt:lpwstr>0x01010036578B964FCBE9438AB520F8F4494DE8</vt:lpwstr>
  </property>
  <property fmtid="{D5CDD505-2E9C-101B-9397-08002B2CF9AE}" pid="4" name="MediaServiceImageTags">
    <vt:lpwstr/>
  </property>
</Properties>
</file>